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2D0953">
      <w:pPr>
        <w:spacing w:line="440" w:lineRule="exact"/>
        <w:jc w:val="center"/>
        <w:rPr>
          <w:rFonts w:hint="eastAsia" w:ascii="黑体" w:hAnsi="黑体" w:eastAsia="黑体" w:cs="Times New Roman"/>
          <w:sz w:val="32"/>
          <w:szCs w:val="32"/>
        </w:rPr>
      </w:pPr>
      <w:r>
        <w:rPr>
          <w:rFonts w:hint="eastAsia" w:ascii="黑体" w:hAnsi="黑体" w:eastAsia="黑体" w:cs="Times New Roman"/>
          <w:sz w:val="32"/>
          <w:szCs w:val="32"/>
        </w:rPr>
        <w:t>西藏自治区食品用塑料</w:t>
      </w:r>
      <w:r>
        <w:rPr>
          <w:rFonts w:hint="eastAsia" w:ascii="黑体" w:hAnsi="黑体" w:eastAsia="黑体" w:cs="Times New Roman"/>
          <w:sz w:val="32"/>
          <w:szCs w:val="32"/>
          <w:lang w:val="en-US" w:eastAsia="zh-CN"/>
        </w:rPr>
        <w:t>包装容器</w:t>
      </w:r>
      <w:r>
        <w:rPr>
          <w:rFonts w:hint="eastAsia" w:ascii="黑体" w:hAnsi="黑体" w:eastAsia="黑体" w:cs="Times New Roman"/>
          <w:sz w:val="32"/>
          <w:szCs w:val="32"/>
        </w:rPr>
        <w:t>产品质量监督抽查</w:t>
      </w:r>
    </w:p>
    <w:p w14:paraId="51ADB383">
      <w:pPr>
        <w:spacing w:line="440" w:lineRule="exact"/>
        <w:jc w:val="center"/>
        <w:rPr>
          <w:rFonts w:hint="eastAsia" w:ascii="黑体" w:hAnsi="黑体" w:eastAsia="黑体" w:cs="Times New Roman"/>
          <w:sz w:val="32"/>
          <w:szCs w:val="32"/>
        </w:rPr>
      </w:pPr>
      <w:r>
        <w:rPr>
          <w:rFonts w:hint="eastAsia" w:ascii="黑体" w:hAnsi="黑体" w:eastAsia="黑体" w:cs="Times New Roman"/>
          <w:sz w:val="32"/>
          <w:szCs w:val="32"/>
        </w:rPr>
        <w:t>实施细则</w:t>
      </w:r>
    </w:p>
    <w:p w14:paraId="190A7CE9">
      <w:pPr>
        <w:spacing w:line="440" w:lineRule="exact"/>
        <w:jc w:val="center"/>
        <w:rPr>
          <w:rFonts w:hint="eastAsia" w:ascii="黑体" w:hAnsi="黑体" w:eastAsia="黑体" w:cs="Times New Roman"/>
          <w:sz w:val="32"/>
          <w:szCs w:val="32"/>
        </w:rPr>
      </w:pPr>
      <w:r>
        <w:rPr>
          <w:rFonts w:hint="eastAsia" w:ascii="黑体" w:hAnsi="黑体" w:eastAsia="黑体" w:cs="Times New Roman"/>
          <w:sz w:val="32"/>
          <w:szCs w:val="32"/>
        </w:rPr>
        <w:t>（</w:t>
      </w:r>
      <w:r>
        <w:rPr>
          <w:rFonts w:ascii="黑体" w:hAnsi="黑体" w:eastAsia="黑体" w:cs="Times New Roman"/>
          <w:sz w:val="32"/>
          <w:szCs w:val="32"/>
        </w:rPr>
        <w:t>202</w:t>
      </w:r>
      <w:r>
        <w:rPr>
          <w:rFonts w:hint="eastAsia" w:ascii="黑体" w:hAnsi="黑体" w:eastAsia="黑体" w:cs="Times New Roman"/>
          <w:sz w:val="32"/>
          <w:szCs w:val="32"/>
        </w:rPr>
        <w:t>5年版）</w:t>
      </w:r>
    </w:p>
    <w:p w14:paraId="0EF80F18">
      <w:pPr>
        <w:spacing w:line="440" w:lineRule="exact"/>
        <w:rPr>
          <w:rFonts w:ascii="Times New Roman" w:hAnsi="Times New Roman" w:eastAsia="宋体" w:cs="Times New Roman"/>
          <w:szCs w:val="21"/>
        </w:rPr>
      </w:pPr>
    </w:p>
    <w:p w14:paraId="0134C00F">
      <w:pPr>
        <w:spacing w:line="440" w:lineRule="exact"/>
        <w:rPr>
          <w:rFonts w:hint="eastAsia" w:ascii="黑体" w:hAnsi="黑体" w:eastAsia="黑体" w:cs="Times New Roman"/>
          <w:szCs w:val="21"/>
        </w:rPr>
      </w:pPr>
      <w:r>
        <w:rPr>
          <w:rFonts w:ascii="黑体" w:hAnsi="黑体" w:eastAsia="黑体" w:cs="Times New Roman"/>
          <w:szCs w:val="21"/>
        </w:rPr>
        <w:t xml:space="preserve">1 </w:t>
      </w:r>
      <w:r>
        <w:rPr>
          <w:rFonts w:hint="eastAsia" w:ascii="黑体" w:hAnsi="黑体" w:eastAsia="黑体" w:cs="Times New Roman"/>
          <w:szCs w:val="21"/>
        </w:rPr>
        <w:t>抽样方法</w:t>
      </w:r>
    </w:p>
    <w:p w14:paraId="1BFEB7D3">
      <w:pPr>
        <w:snapToGrid w:val="0"/>
        <w:spacing w:line="440" w:lineRule="exact"/>
        <w:ind w:firstLine="420" w:firstLineChars="200"/>
        <w:rPr>
          <w:rFonts w:hint="eastAsia" w:asciiTheme="minorEastAsia" w:hAnsiTheme="minorEastAsia"/>
          <w:szCs w:val="21"/>
        </w:rPr>
      </w:pPr>
      <w:r>
        <w:rPr>
          <w:rFonts w:hint="eastAsia" w:asciiTheme="minorEastAsia" w:hAnsiTheme="minorEastAsia"/>
          <w:szCs w:val="21"/>
        </w:rPr>
        <w:t>以随机抽样的方式在被抽样生产者、销售者的待销产品中抽取。</w:t>
      </w:r>
    </w:p>
    <w:p w14:paraId="0CF5E7B5">
      <w:pPr>
        <w:spacing w:line="440" w:lineRule="exact"/>
        <w:ind w:firstLine="420" w:firstLineChars="200"/>
        <w:rPr>
          <w:rFonts w:hint="eastAsia" w:asciiTheme="minorEastAsia" w:hAnsiTheme="minorEastAsia"/>
          <w:szCs w:val="21"/>
        </w:rPr>
      </w:pPr>
      <w:r>
        <w:rPr>
          <w:rFonts w:hint="eastAsia" w:asciiTheme="minorEastAsia" w:hAnsiTheme="minorEastAsia"/>
          <w:szCs w:val="21"/>
        </w:rPr>
        <w:t>随机数一般可使用随机数表、骰子或扑克牌等方法产生。</w:t>
      </w:r>
    </w:p>
    <w:p w14:paraId="4B467658">
      <w:pPr>
        <w:snapToGrid w:val="0"/>
        <w:spacing w:line="440" w:lineRule="exact"/>
        <w:ind w:firstLine="420" w:firstLineChars="200"/>
        <w:rPr>
          <w:rFonts w:hint="eastAsia" w:asciiTheme="minorEastAsia" w:hAnsiTheme="minorEastAsia"/>
          <w:szCs w:val="21"/>
        </w:rPr>
      </w:pPr>
      <w:r>
        <w:rPr>
          <w:rFonts w:hint="eastAsia" w:asciiTheme="minorEastAsia" w:hAnsiTheme="minorEastAsia"/>
          <w:szCs w:val="21"/>
        </w:rPr>
        <w:t>抽样基数满足抽样数量即可。</w:t>
      </w:r>
    </w:p>
    <w:p w14:paraId="17C67AA9">
      <w:pPr>
        <w:snapToGrid w:val="0"/>
        <w:spacing w:line="440" w:lineRule="exact"/>
        <w:ind w:firstLine="420" w:firstLineChars="200"/>
        <w:rPr>
          <w:rFonts w:hint="eastAsia" w:asciiTheme="minorEastAsia" w:hAnsiTheme="minorEastAsia"/>
          <w:szCs w:val="21"/>
        </w:rPr>
      </w:pPr>
      <w:r>
        <w:rPr>
          <w:rFonts w:hint="eastAsia" w:asciiTheme="minorEastAsia" w:hAnsiTheme="minorEastAsia"/>
          <w:szCs w:val="21"/>
        </w:rPr>
        <w:t>每批次抽样数量见表</w:t>
      </w:r>
      <w:r>
        <w:rPr>
          <w:rFonts w:asciiTheme="minorEastAsia" w:hAnsiTheme="minorEastAsia"/>
          <w:szCs w:val="21"/>
        </w:rPr>
        <w:t>1</w:t>
      </w:r>
      <w:r>
        <w:rPr>
          <w:rFonts w:hint="eastAsia" w:asciiTheme="minorEastAsia" w:hAnsiTheme="minorEastAsia"/>
          <w:szCs w:val="21"/>
        </w:rPr>
        <w:t>。</w:t>
      </w:r>
    </w:p>
    <w:p w14:paraId="2BDDA24C">
      <w:pPr>
        <w:adjustRightInd w:val="0"/>
        <w:snapToGrid w:val="0"/>
        <w:ind w:firstLine="420" w:firstLineChars="200"/>
        <w:jc w:val="center"/>
        <w:rPr>
          <w:rFonts w:hint="eastAsia" w:asciiTheme="minorEastAsia" w:hAnsiTheme="minorEastAsia"/>
        </w:rPr>
      </w:pPr>
      <w:r>
        <w:rPr>
          <w:rFonts w:hint="eastAsia" w:asciiTheme="minorEastAsia" w:hAnsiTheme="minorEastAsia"/>
          <w:szCs w:val="21"/>
        </w:rPr>
        <w:t>表</w:t>
      </w:r>
      <w:r>
        <w:rPr>
          <w:rFonts w:asciiTheme="minorEastAsia" w:hAnsiTheme="minorEastAsia"/>
          <w:szCs w:val="21"/>
        </w:rPr>
        <w:t xml:space="preserve">1 </w:t>
      </w:r>
      <w:r>
        <w:rPr>
          <w:rFonts w:hint="eastAsia" w:asciiTheme="minorEastAsia" w:hAnsiTheme="minorEastAsia"/>
          <w:szCs w:val="21"/>
        </w:rPr>
        <w:t>抽取样品数量</w:t>
      </w:r>
    </w:p>
    <w:tbl>
      <w:tblPr>
        <w:tblStyle w:val="10"/>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3"/>
        <w:gridCol w:w="1830"/>
        <w:gridCol w:w="2376"/>
        <w:gridCol w:w="2560"/>
        <w:gridCol w:w="2587"/>
      </w:tblGrid>
      <w:tr w14:paraId="4CCB0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673" w:type="dxa"/>
            <w:vAlign w:val="center"/>
          </w:tcPr>
          <w:p w14:paraId="76BD5C3E">
            <w:pPr>
              <w:jc w:val="center"/>
              <w:rPr>
                <w:rFonts w:hint="eastAsia" w:asciiTheme="minorEastAsia" w:hAnsiTheme="minorEastAsia"/>
              </w:rPr>
            </w:pPr>
            <w:r>
              <w:rPr>
                <w:rFonts w:hint="eastAsia" w:asciiTheme="minorEastAsia" w:hAnsiTheme="minorEastAsia"/>
              </w:rPr>
              <w:t>序号</w:t>
            </w:r>
          </w:p>
        </w:tc>
        <w:tc>
          <w:tcPr>
            <w:tcW w:w="1830" w:type="dxa"/>
            <w:vAlign w:val="center"/>
          </w:tcPr>
          <w:p w14:paraId="402C3D4E">
            <w:pPr>
              <w:jc w:val="center"/>
              <w:rPr>
                <w:rFonts w:hint="eastAsia" w:asciiTheme="minorEastAsia" w:hAnsiTheme="minorEastAsia"/>
              </w:rPr>
            </w:pPr>
            <w:r>
              <w:rPr>
                <w:rFonts w:hint="eastAsia" w:asciiTheme="minorEastAsia" w:hAnsiTheme="minorEastAsia"/>
              </w:rPr>
              <w:t>产品种类</w:t>
            </w:r>
          </w:p>
        </w:tc>
        <w:tc>
          <w:tcPr>
            <w:tcW w:w="2376" w:type="dxa"/>
            <w:vAlign w:val="center"/>
          </w:tcPr>
          <w:p w14:paraId="549B345C">
            <w:pPr>
              <w:jc w:val="center"/>
              <w:rPr>
                <w:rFonts w:hint="eastAsia" w:asciiTheme="minorEastAsia" w:hAnsiTheme="minorEastAsia"/>
              </w:rPr>
            </w:pPr>
            <w:r>
              <w:rPr>
                <w:rFonts w:hint="eastAsia" w:asciiTheme="minorEastAsia" w:hAnsiTheme="minorEastAsia"/>
              </w:rPr>
              <w:t>抽样数量</w:t>
            </w:r>
          </w:p>
        </w:tc>
        <w:tc>
          <w:tcPr>
            <w:tcW w:w="2560" w:type="dxa"/>
            <w:vAlign w:val="center"/>
          </w:tcPr>
          <w:p w14:paraId="58383694">
            <w:pPr>
              <w:jc w:val="center"/>
              <w:rPr>
                <w:rFonts w:hint="eastAsia" w:asciiTheme="minorEastAsia" w:hAnsiTheme="minorEastAsia"/>
              </w:rPr>
            </w:pPr>
            <w:r>
              <w:rPr>
                <w:rFonts w:hint="eastAsia" w:asciiTheme="minorEastAsia" w:hAnsiTheme="minorEastAsia"/>
              </w:rPr>
              <w:t>检验样品数量</w:t>
            </w:r>
          </w:p>
        </w:tc>
        <w:tc>
          <w:tcPr>
            <w:tcW w:w="2587" w:type="dxa"/>
            <w:vAlign w:val="center"/>
          </w:tcPr>
          <w:p w14:paraId="142EE077">
            <w:pPr>
              <w:jc w:val="center"/>
              <w:rPr>
                <w:rFonts w:hint="eastAsia" w:asciiTheme="minorEastAsia" w:hAnsiTheme="minorEastAsia"/>
              </w:rPr>
            </w:pPr>
            <w:r>
              <w:rPr>
                <w:rFonts w:hint="eastAsia" w:asciiTheme="minorEastAsia" w:hAnsiTheme="minorEastAsia"/>
              </w:rPr>
              <w:t>备用样品数量</w:t>
            </w:r>
          </w:p>
        </w:tc>
      </w:tr>
      <w:tr w14:paraId="273B8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673" w:type="dxa"/>
            <w:vAlign w:val="center"/>
          </w:tcPr>
          <w:p w14:paraId="1AD68EAA">
            <w:pPr>
              <w:jc w:val="center"/>
              <w:rPr>
                <w:rFonts w:hint="eastAsia" w:asciiTheme="minorEastAsia" w:hAnsiTheme="minorEastAsia"/>
                <w:sz w:val="20"/>
                <w:szCs w:val="22"/>
              </w:rPr>
            </w:pPr>
            <w:r>
              <w:rPr>
                <w:rFonts w:asciiTheme="minorEastAsia" w:hAnsiTheme="minorEastAsia"/>
                <w:sz w:val="20"/>
                <w:szCs w:val="22"/>
              </w:rPr>
              <w:t>1</w:t>
            </w:r>
          </w:p>
        </w:tc>
        <w:tc>
          <w:tcPr>
            <w:tcW w:w="1830" w:type="dxa"/>
            <w:vAlign w:val="center"/>
          </w:tcPr>
          <w:p w14:paraId="08576A3D">
            <w:pPr>
              <w:jc w:val="center"/>
              <w:rPr>
                <w:rFonts w:hint="eastAsia" w:asciiTheme="minorEastAsia" w:hAnsiTheme="minorEastAsia"/>
                <w:sz w:val="20"/>
                <w:szCs w:val="22"/>
              </w:rPr>
            </w:pPr>
            <w:r>
              <w:rPr>
                <w:rFonts w:hint="eastAsia" w:asciiTheme="minorEastAsia" w:hAnsiTheme="minorEastAsia"/>
                <w:sz w:val="20"/>
                <w:szCs w:val="22"/>
              </w:rPr>
              <w:t>塑料一次性餐饮具</w:t>
            </w:r>
          </w:p>
        </w:tc>
        <w:tc>
          <w:tcPr>
            <w:tcW w:w="2376" w:type="dxa"/>
            <w:vAlign w:val="center"/>
          </w:tcPr>
          <w:p w14:paraId="06C51815">
            <w:pPr>
              <w:jc w:val="center"/>
              <w:rPr>
                <w:rFonts w:hint="eastAsia" w:asciiTheme="minorEastAsia" w:hAnsiTheme="minorEastAsia"/>
                <w:sz w:val="20"/>
                <w:szCs w:val="22"/>
              </w:rPr>
            </w:pPr>
            <w:r>
              <w:rPr>
                <w:rFonts w:hint="eastAsia" w:asciiTheme="minorEastAsia" w:hAnsiTheme="minorEastAsia"/>
                <w:sz w:val="20"/>
                <w:szCs w:val="22"/>
              </w:rPr>
              <w:t>抽取≥</w:t>
            </w:r>
            <w:r>
              <w:rPr>
                <w:rFonts w:ascii="Times New Roman" w:hAnsi="Times New Roman" w:cs="Times New Roman"/>
                <w:sz w:val="20"/>
                <w:szCs w:val="22"/>
              </w:rPr>
              <w:t>1</w:t>
            </w:r>
            <w:r>
              <w:rPr>
                <w:rFonts w:hint="eastAsia" w:ascii="Times New Roman" w:hAnsi="Times New Roman" w:cs="Times New Roman"/>
                <w:sz w:val="20"/>
                <w:szCs w:val="22"/>
              </w:rPr>
              <w:t>2</w:t>
            </w:r>
            <w:r>
              <w:rPr>
                <w:rFonts w:ascii="Times New Roman" w:hAnsi="Times New Roman" w:cs="Times New Roman"/>
                <w:sz w:val="20"/>
                <w:szCs w:val="22"/>
              </w:rPr>
              <w:t>0</w:t>
            </w:r>
            <w:r>
              <w:rPr>
                <w:rFonts w:hint="eastAsia" w:asciiTheme="minorEastAsia" w:hAnsiTheme="minorEastAsia"/>
                <w:sz w:val="20"/>
                <w:szCs w:val="22"/>
              </w:rPr>
              <w:t>只（套）</w:t>
            </w:r>
          </w:p>
          <w:p w14:paraId="2B35DFED">
            <w:pPr>
              <w:jc w:val="center"/>
              <w:rPr>
                <w:rFonts w:hint="eastAsia" w:asciiTheme="minorEastAsia" w:hAnsiTheme="minorEastAsia" w:eastAsiaTheme="minorEastAsia"/>
                <w:sz w:val="20"/>
                <w:szCs w:val="22"/>
                <w:lang w:eastAsia="zh-CN"/>
              </w:rPr>
            </w:pPr>
            <w:r>
              <w:rPr>
                <w:rFonts w:asciiTheme="minorEastAsia" w:hAnsiTheme="minorEastAsia"/>
                <w:sz w:val="20"/>
                <w:szCs w:val="22"/>
              </w:rPr>
              <w:t>(</w:t>
            </w:r>
            <w:r>
              <w:rPr>
                <w:rFonts w:hint="eastAsia" w:asciiTheme="minorEastAsia" w:hAnsiTheme="minorEastAsia"/>
                <w:sz w:val="20"/>
                <w:szCs w:val="22"/>
              </w:rPr>
              <w:t>包含不少于</w:t>
            </w:r>
            <w:r>
              <w:rPr>
                <w:rFonts w:hint="eastAsia" w:ascii="Times New Roman" w:hAnsi="Times New Roman" w:cs="Times New Roman"/>
                <w:sz w:val="20"/>
                <w:szCs w:val="22"/>
              </w:rPr>
              <w:t>３</w:t>
            </w:r>
            <w:r>
              <w:rPr>
                <w:rFonts w:hint="eastAsia" w:asciiTheme="minorEastAsia" w:hAnsiTheme="minorEastAsia"/>
                <w:sz w:val="20"/>
                <w:szCs w:val="22"/>
              </w:rPr>
              <w:t>个独立包装</w:t>
            </w:r>
            <w:r>
              <w:rPr>
                <w:rFonts w:hint="eastAsia" w:asciiTheme="minorEastAsia" w:hAnsiTheme="minorEastAsia"/>
                <w:sz w:val="20"/>
                <w:szCs w:val="22"/>
                <w:lang w:eastAsia="zh-CN"/>
              </w:rPr>
              <w:t>，</w:t>
            </w:r>
            <w:r>
              <w:rPr>
                <w:rFonts w:hint="eastAsia" w:asciiTheme="minorEastAsia" w:hAnsiTheme="minorEastAsia"/>
                <w:sz w:val="20"/>
                <w:szCs w:val="22"/>
                <w:lang w:val="en-US" w:eastAsia="zh-CN"/>
              </w:rPr>
              <w:t>不得</w:t>
            </w:r>
            <w:r>
              <w:rPr>
                <w:sz w:val="20"/>
                <w:szCs w:val="20"/>
              </w:rPr>
              <w:t>损坏原包装</w:t>
            </w:r>
            <w:r>
              <w:rPr>
                <w:rFonts w:hint="eastAsia" w:asciiTheme="minorEastAsia" w:hAnsiTheme="minorEastAsia"/>
                <w:sz w:val="20"/>
                <w:szCs w:val="22"/>
                <w:lang w:eastAsia="zh-CN"/>
              </w:rPr>
              <w:t>）</w:t>
            </w:r>
          </w:p>
        </w:tc>
        <w:tc>
          <w:tcPr>
            <w:tcW w:w="2560" w:type="dxa"/>
            <w:vAlign w:val="center"/>
          </w:tcPr>
          <w:p w14:paraId="740AF39D">
            <w:pPr>
              <w:jc w:val="center"/>
              <w:rPr>
                <w:rFonts w:hint="eastAsia" w:cs="Times New Roman" w:asciiTheme="minorEastAsia" w:hAnsiTheme="minorEastAsia"/>
                <w:sz w:val="20"/>
                <w:szCs w:val="22"/>
              </w:rPr>
            </w:pPr>
            <w:r>
              <w:rPr>
                <w:rFonts w:hint="eastAsia" w:asciiTheme="minorEastAsia" w:hAnsiTheme="minorEastAsia"/>
                <w:sz w:val="20"/>
                <w:szCs w:val="22"/>
              </w:rPr>
              <w:t>≥</w:t>
            </w:r>
            <w:r>
              <w:rPr>
                <w:rFonts w:hint="eastAsia" w:ascii="Times New Roman" w:hAnsi="Times New Roman" w:cs="Times New Roman"/>
                <w:sz w:val="20"/>
                <w:szCs w:val="22"/>
              </w:rPr>
              <w:t>80</w:t>
            </w:r>
            <w:r>
              <w:rPr>
                <w:rFonts w:hint="eastAsia" w:cs="Times New Roman" w:asciiTheme="minorEastAsia" w:hAnsiTheme="minorEastAsia"/>
                <w:sz w:val="20"/>
                <w:szCs w:val="22"/>
              </w:rPr>
              <w:t>只（套）</w:t>
            </w:r>
          </w:p>
          <w:p w14:paraId="30F8C171">
            <w:pPr>
              <w:jc w:val="center"/>
              <w:rPr>
                <w:rFonts w:hint="eastAsia" w:asciiTheme="minorEastAsia" w:hAnsiTheme="minorEastAsia" w:eastAsiaTheme="minorEastAsia"/>
                <w:sz w:val="20"/>
                <w:szCs w:val="22"/>
                <w:lang w:eastAsia="zh-CN"/>
              </w:rPr>
            </w:pPr>
            <w:r>
              <w:rPr>
                <w:rFonts w:hint="eastAsia" w:cs="Times New Roman" w:asciiTheme="minorEastAsia" w:hAnsiTheme="minorEastAsia"/>
                <w:sz w:val="20"/>
                <w:szCs w:val="22"/>
              </w:rPr>
              <w:t>（包含不少于</w:t>
            </w:r>
            <w:r>
              <w:rPr>
                <w:rFonts w:hint="eastAsia" w:ascii="Times New Roman" w:hAnsi="Times New Roman" w:cs="Times New Roman"/>
                <w:sz w:val="20"/>
                <w:szCs w:val="22"/>
              </w:rPr>
              <w:t>２</w:t>
            </w:r>
            <w:r>
              <w:rPr>
                <w:rFonts w:hint="eastAsia" w:cs="Times New Roman" w:asciiTheme="minorEastAsia" w:hAnsiTheme="minorEastAsia"/>
                <w:sz w:val="20"/>
                <w:szCs w:val="22"/>
              </w:rPr>
              <w:t>个独立包装</w:t>
            </w:r>
            <w:r>
              <w:rPr>
                <w:rFonts w:hint="eastAsia" w:cs="Times New Roman" w:asciiTheme="minorEastAsia" w:hAnsiTheme="minorEastAsia"/>
                <w:sz w:val="20"/>
                <w:szCs w:val="22"/>
                <w:lang w:eastAsia="zh-CN"/>
              </w:rPr>
              <w:t>，</w:t>
            </w:r>
            <w:r>
              <w:rPr>
                <w:rFonts w:hint="eastAsia" w:asciiTheme="minorEastAsia" w:hAnsiTheme="minorEastAsia"/>
                <w:sz w:val="20"/>
                <w:szCs w:val="22"/>
                <w:lang w:val="en-US" w:eastAsia="zh-CN"/>
              </w:rPr>
              <w:t>不得</w:t>
            </w:r>
            <w:r>
              <w:rPr>
                <w:sz w:val="20"/>
                <w:szCs w:val="20"/>
              </w:rPr>
              <w:t>损坏原包装</w:t>
            </w:r>
            <w:r>
              <w:rPr>
                <w:rFonts w:hint="eastAsia" w:asciiTheme="minorEastAsia" w:hAnsiTheme="minorEastAsia"/>
                <w:sz w:val="20"/>
                <w:szCs w:val="22"/>
                <w:lang w:eastAsia="zh-CN"/>
              </w:rPr>
              <w:t>）</w:t>
            </w:r>
          </w:p>
        </w:tc>
        <w:tc>
          <w:tcPr>
            <w:tcW w:w="2587" w:type="dxa"/>
            <w:vAlign w:val="center"/>
          </w:tcPr>
          <w:p w14:paraId="54D8B4B5">
            <w:pPr>
              <w:jc w:val="center"/>
              <w:rPr>
                <w:rFonts w:hint="eastAsia" w:asciiTheme="minorEastAsia" w:hAnsiTheme="minorEastAsia"/>
                <w:sz w:val="20"/>
                <w:szCs w:val="22"/>
              </w:rPr>
            </w:pPr>
            <w:r>
              <w:rPr>
                <w:rFonts w:hint="eastAsia" w:asciiTheme="minorEastAsia" w:hAnsiTheme="minorEastAsia"/>
                <w:sz w:val="20"/>
                <w:szCs w:val="22"/>
              </w:rPr>
              <w:t>≥</w:t>
            </w:r>
            <w:r>
              <w:rPr>
                <w:rFonts w:hint="eastAsia" w:ascii="Times New Roman" w:hAnsi="Times New Roman" w:cs="Times New Roman"/>
                <w:sz w:val="20"/>
                <w:szCs w:val="22"/>
              </w:rPr>
              <w:t>40</w:t>
            </w:r>
            <w:r>
              <w:rPr>
                <w:rFonts w:hint="eastAsia" w:asciiTheme="minorEastAsia" w:hAnsiTheme="minorEastAsia"/>
                <w:sz w:val="20"/>
                <w:szCs w:val="22"/>
              </w:rPr>
              <w:t>只（套）</w:t>
            </w:r>
          </w:p>
          <w:p w14:paraId="6B3A7CC3">
            <w:pPr>
              <w:jc w:val="center"/>
              <w:rPr>
                <w:rFonts w:hint="eastAsia" w:asciiTheme="minorEastAsia" w:hAnsiTheme="minorEastAsia" w:eastAsiaTheme="minorEastAsia"/>
                <w:sz w:val="20"/>
                <w:szCs w:val="22"/>
                <w:lang w:eastAsia="zh-CN"/>
              </w:rPr>
            </w:pPr>
            <w:r>
              <w:rPr>
                <w:rFonts w:hint="eastAsia" w:asciiTheme="minorEastAsia" w:hAnsiTheme="minorEastAsia"/>
                <w:sz w:val="20"/>
                <w:szCs w:val="22"/>
                <w:lang w:val="en-US" w:eastAsia="zh-CN"/>
              </w:rPr>
              <w:t>（不得</w:t>
            </w:r>
            <w:r>
              <w:rPr>
                <w:sz w:val="20"/>
                <w:szCs w:val="20"/>
              </w:rPr>
              <w:t>损坏原包装</w:t>
            </w:r>
            <w:r>
              <w:rPr>
                <w:rFonts w:hint="eastAsia" w:asciiTheme="minorEastAsia" w:hAnsiTheme="minorEastAsia"/>
                <w:sz w:val="20"/>
                <w:szCs w:val="22"/>
                <w:lang w:eastAsia="zh-CN"/>
              </w:rPr>
              <w:t>）</w:t>
            </w:r>
          </w:p>
        </w:tc>
      </w:tr>
      <w:tr w14:paraId="42DAF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3" w:type="dxa"/>
            <w:vAlign w:val="center"/>
          </w:tcPr>
          <w:p w14:paraId="6FC3BA30">
            <w:pPr>
              <w:jc w:val="center"/>
              <w:rPr>
                <w:rFonts w:hint="eastAsia" w:asciiTheme="minorEastAsia" w:hAnsiTheme="minorEastAsia"/>
                <w:sz w:val="20"/>
                <w:szCs w:val="22"/>
              </w:rPr>
            </w:pPr>
            <w:r>
              <w:rPr>
                <w:rFonts w:asciiTheme="minorEastAsia" w:hAnsiTheme="minorEastAsia"/>
                <w:sz w:val="20"/>
                <w:szCs w:val="22"/>
              </w:rPr>
              <w:t>2</w:t>
            </w:r>
          </w:p>
        </w:tc>
        <w:tc>
          <w:tcPr>
            <w:tcW w:w="1830" w:type="dxa"/>
            <w:vAlign w:val="center"/>
          </w:tcPr>
          <w:p w14:paraId="60D98746">
            <w:pPr>
              <w:jc w:val="center"/>
              <w:rPr>
                <w:rFonts w:hint="eastAsia" w:asciiTheme="minorEastAsia" w:hAnsiTheme="minorEastAsia"/>
                <w:sz w:val="20"/>
                <w:szCs w:val="22"/>
              </w:rPr>
            </w:pPr>
            <w:r>
              <w:rPr>
                <w:rFonts w:hint="eastAsia" w:asciiTheme="minorEastAsia" w:hAnsiTheme="minorEastAsia"/>
                <w:sz w:val="20"/>
                <w:szCs w:val="22"/>
              </w:rPr>
              <w:t>聚对苯二甲酸乙二醇酯（</w:t>
            </w:r>
            <w:r>
              <w:rPr>
                <w:rFonts w:asciiTheme="minorEastAsia" w:hAnsiTheme="minorEastAsia"/>
                <w:sz w:val="20"/>
                <w:szCs w:val="22"/>
              </w:rPr>
              <w:t>PET</w:t>
            </w:r>
            <w:r>
              <w:rPr>
                <w:rFonts w:hint="eastAsia" w:asciiTheme="minorEastAsia" w:hAnsiTheme="minorEastAsia"/>
                <w:sz w:val="20"/>
                <w:szCs w:val="22"/>
              </w:rPr>
              <w:t>）瓶坯</w:t>
            </w:r>
          </w:p>
        </w:tc>
        <w:tc>
          <w:tcPr>
            <w:tcW w:w="2376" w:type="dxa"/>
            <w:vAlign w:val="center"/>
          </w:tcPr>
          <w:p w14:paraId="575E782A">
            <w:pPr>
              <w:jc w:val="center"/>
              <w:rPr>
                <w:rFonts w:hint="eastAsia" w:asciiTheme="minorEastAsia" w:hAnsiTheme="minorEastAsia"/>
                <w:sz w:val="20"/>
                <w:szCs w:val="22"/>
              </w:rPr>
            </w:pPr>
            <w:r>
              <w:rPr>
                <w:rFonts w:hint="eastAsia" w:asciiTheme="minorEastAsia" w:hAnsiTheme="minorEastAsia"/>
                <w:sz w:val="20"/>
                <w:szCs w:val="22"/>
              </w:rPr>
              <w:t>≥</w:t>
            </w:r>
            <w:r>
              <w:rPr>
                <w:rFonts w:hint="eastAsia" w:ascii="Times New Roman" w:hAnsi="Times New Roman" w:cs="Times New Roman"/>
                <w:sz w:val="20"/>
                <w:szCs w:val="22"/>
              </w:rPr>
              <w:t>80</w:t>
            </w:r>
            <w:r>
              <w:rPr>
                <w:rFonts w:hint="eastAsia" w:asciiTheme="minorEastAsia" w:hAnsiTheme="minorEastAsia"/>
                <w:sz w:val="20"/>
                <w:szCs w:val="22"/>
              </w:rPr>
              <w:t>个</w:t>
            </w:r>
          </w:p>
        </w:tc>
        <w:tc>
          <w:tcPr>
            <w:tcW w:w="2560" w:type="dxa"/>
            <w:vAlign w:val="center"/>
          </w:tcPr>
          <w:p w14:paraId="6CE1A0B4">
            <w:pPr>
              <w:jc w:val="center"/>
              <w:rPr>
                <w:rFonts w:hint="eastAsia" w:asciiTheme="minorEastAsia" w:hAnsiTheme="minorEastAsia"/>
                <w:sz w:val="20"/>
                <w:szCs w:val="22"/>
              </w:rPr>
            </w:pPr>
            <w:r>
              <w:rPr>
                <w:rFonts w:hint="eastAsia" w:asciiTheme="minorEastAsia" w:hAnsiTheme="minorEastAsia"/>
                <w:sz w:val="20"/>
                <w:szCs w:val="22"/>
              </w:rPr>
              <w:t>≥</w:t>
            </w:r>
            <w:r>
              <w:rPr>
                <w:rFonts w:hint="eastAsia" w:ascii="Times New Roman" w:hAnsi="Times New Roman" w:cs="Times New Roman"/>
                <w:sz w:val="20"/>
                <w:szCs w:val="22"/>
              </w:rPr>
              <w:t>40</w:t>
            </w:r>
            <w:r>
              <w:rPr>
                <w:rFonts w:hint="eastAsia" w:asciiTheme="minorEastAsia" w:hAnsiTheme="minorEastAsia"/>
                <w:sz w:val="20"/>
                <w:szCs w:val="22"/>
              </w:rPr>
              <w:t>个</w:t>
            </w:r>
          </w:p>
        </w:tc>
        <w:tc>
          <w:tcPr>
            <w:tcW w:w="2587" w:type="dxa"/>
            <w:vAlign w:val="center"/>
          </w:tcPr>
          <w:p w14:paraId="4FE0C80C">
            <w:pPr>
              <w:jc w:val="center"/>
              <w:rPr>
                <w:rFonts w:hint="eastAsia" w:asciiTheme="minorEastAsia" w:hAnsiTheme="minorEastAsia"/>
                <w:sz w:val="20"/>
                <w:szCs w:val="22"/>
              </w:rPr>
            </w:pPr>
            <w:r>
              <w:rPr>
                <w:rFonts w:hint="eastAsia" w:asciiTheme="minorEastAsia" w:hAnsiTheme="minorEastAsia"/>
                <w:sz w:val="20"/>
                <w:szCs w:val="22"/>
              </w:rPr>
              <w:t>≥</w:t>
            </w:r>
            <w:r>
              <w:rPr>
                <w:rFonts w:hint="eastAsia" w:ascii="Times New Roman" w:hAnsi="Times New Roman" w:cs="Times New Roman"/>
                <w:sz w:val="20"/>
                <w:szCs w:val="22"/>
              </w:rPr>
              <w:t>40</w:t>
            </w:r>
            <w:r>
              <w:rPr>
                <w:rFonts w:hint="eastAsia" w:asciiTheme="minorEastAsia" w:hAnsiTheme="minorEastAsia"/>
                <w:sz w:val="20"/>
                <w:szCs w:val="22"/>
              </w:rPr>
              <w:t>个</w:t>
            </w:r>
          </w:p>
        </w:tc>
      </w:tr>
      <w:tr w14:paraId="08077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673" w:type="dxa"/>
            <w:vAlign w:val="center"/>
          </w:tcPr>
          <w:p w14:paraId="2A55AF0D">
            <w:pPr>
              <w:jc w:val="center"/>
              <w:rPr>
                <w:rFonts w:hint="eastAsia" w:asciiTheme="minorEastAsia" w:hAnsiTheme="minorEastAsia"/>
                <w:sz w:val="20"/>
                <w:szCs w:val="22"/>
              </w:rPr>
            </w:pPr>
            <w:r>
              <w:rPr>
                <w:rFonts w:asciiTheme="minorEastAsia" w:hAnsiTheme="minorEastAsia"/>
                <w:sz w:val="20"/>
                <w:szCs w:val="22"/>
              </w:rPr>
              <w:t>3</w:t>
            </w:r>
          </w:p>
        </w:tc>
        <w:tc>
          <w:tcPr>
            <w:tcW w:w="1830" w:type="dxa"/>
            <w:vAlign w:val="center"/>
          </w:tcPr>
          <w:p w14:paraId="570AC6DE">
            <w:pPr>
              <w:jc w:val="center"/>
              <w:rPr>
                <w:rFonts w:hint="eastAsia" w:asciiTheme="minorEastAsia" w:hAnsiTheme="minorEastAsia"/>
                <w:sz w:val="20"/>
                <w:szCs w:val="22"/>
              </w:rPr>
            </w:pPr>
            <w:r>
              <w:rPr>
                <w:rFonts w:hint="eastAsia" w:asciiTheme="minorEastAsia" w:hAnsiTheme="minorEastAsia"/>
                <w:sz w:val="20"/>
                <w:szCs w:val="22"/>
              </w:rPr>
              <w:t>塑料防盗瓶盖</w:t>
            </w:r>
          </w:p>
        </w:tc>
        <w:tc>
          <w:tcPr>
            <w:tcW w:w="2376" w:type="dxa"/>
            <w:vAlign w:val="center"/>
          </w:tcPr>
          <w:p w14:paraId="1AAE2F43">
            <w:pPr>
              <w:jc w:val="center"/>
              <w:rPr>
                <w:rFonts w:hint="eastAsia" w:asciiTheme="minorEastAsia" w:hAnsiTheme="minorEastAsia"/>
                <w:sz w:val="20"/>
                <w:szCs w:val="22"/>
              </w:rPr>
            </w:pPr>
            <w:r>
              <w:rPr>
                <w:rFonts w:hint="eastAsia" w:asciiTheme="minorEastAsia" w:hAnsiTheme="minorEastAsia"/>
                <w:sz w:val="20"/>
                <w:szCs w:val="22"/>
              </w:rPr>
              <w:t>≥</w:t>
            </w:r>
            <w:r>
              <w:rPr>
                <w:rFonts w:hint="eastAsia" w:ascii="Times New Roman" w:hAnsi="Times New Roman" w:cs="Times New Roman"/>
                <w:sz w:val="20"/>
                <w:szCs w:val="22"/>
              </w:rPr>
              <w:t>130</w:t>
            </w:r>
            <w:r>
              <w:rPr>
                <w:rFonts w:hint="eastAsia" w:asciiTheme="minorEastAsia" w:hAnsiTheme="minorEastAsia"/>
                <w:sz w:val="20"/>
                <w:szCs w:val="22"/>
              </w:rPr>
              <w:t>个</w:t>
            </w:r>
          </w:p>
        </w:tc>
        <w:tc>
          <w:tcPr>
            <w:tcW w:w="2560" w:type="dxa"/>
            <w:vAlign w:val="center"/>
          </w:tcPr>
          <w:p w14:paraId="364D3DE1">
            <w:pPr>
              <w:jc w:val="center"/>
              <w:rPr>
                <w:rFonts w:hint="eastAsia" w:asciiTheme="minorEastAsia" w:hAnsiTheme="minorEastAsia"/>
                <w:sz w:val="20"/>
                <w:szCs w:val="22"/>
              </w:rPr>
            </w:pPr>
            <w:r>
              <w:rPr>
                <w:rFonts w:hint="eastAsia" w:asciiTheme="minorEastAsia" w:hAnsiTheme="minorEastAsia"/>
                <w:sz w:val="20"/>
                <w:szCs w:val="22"/>
              </w:rPr>
              <w:t>≥</w:t>
            </w:r>
            <w:r>
              <w:rPr>
                <w:rFonts w:hint="eastAsia" w:ascii="Times New Roman" w:hAnsi="Times New Roman" w:cs="Times New Roman"/>
                <w:sz w:val="20"/>
                <w:szCs w:val="22"/>
              </w:rPr>
              <w:t>80</w:t>
            </w:r>
            <w:r>
              <w:rPr>
                <w:rFonts w:hint="eastAsia" w:asciiTheme="minorEastAsia" w:hAnsiTheme="minorEastAsia"/>
                <w:sz w:val="20"/>
                <w:szCs w:val="22"/>
              </w:rPr>
              <w:t>个</w:t>
            </w:r>
          </w:p>
          <w:p w14:paraId="60B5975E">
            <w:pPr>
              <w:jc w:val="center"/>
              <w:rPr>
                <w:rFonts w:hint="eastAsia" w:asciiTheme="minorEastAsia" w:hAnsiTheme="minorEastAsia"/>
                <w:sz w:val="20"/>
                <w:szCs w:val="22"/>
              </w:rPr>
            </w:pPr>
            <w:r>
              <w:rPr>
                <w:rFonts w:hint="eastAsia" w:asciiTheme="minorEastAsia" w:hAnsiTheme="minorEastAsia"/>
                <w:sz w:val="20"/>
                <w:szCs w:val="22"/>
              </w:rPr>
              <w:t>（配对应容器</w:t>
            </w:r>
            <w:r>
              <w:rPr>
                <w:rFonts w:hint="eastAsia" w:ascii="Times New Roman" w:hAnsi="Times New Roman" w:cs="Times New Roman"/>
                <w:sz w:val="20"/>
                <w:szCs w:val="22"/>
              </w:rPr>
              <w:t>2</w:t>
            </w:r>
            <w:r>
              <w:rPr>
                <w:rFonts w:hint="eastAsia" w:asciiTheme="minorEastAsia" w:hAnsiTheme="minorEastAsia"/>
                <w:sz w:val="20"/>
                <w:szCs w:val="22"/>
              </w:rPr>
              <w:t>个）</w:t>
            </w:r>
          </w:p>
        </w:tc>
        <w:tc>
          <w:tcPr>
            <w:tcW w:w="2587" w:type="dxa"/>
            <w:vAlign w:val="center"/>
          </w:tcPr>
          <w:p w14:paraId="4DE27493">
            <w:pPr>
              <w:jc w:val="center"/>
              <w:rPr>
                <w:rFonts w:hint="eastAsia" w:asciiTheme="minorEastAsia" w:hAnsiTheme="minorEastAsia"/>
                <w:sz w:val="20"/>
                <w:szCs w:val="22"/>
              </w:rPr>
            </w:pPr>
            <w:r>
              <w:rPr>
                <w:rFonts w:hint="eastAsia" w:asciiTheme="minorEastAsia" w:hAnsiTheme="minorEastAsia"/>
                <w:sz w:val="20"/>
                <w:szCs w:val="22"/>
              </w:rPr>
              <w:t>≥</w:t>
            </w:r>
            <w:r>
              <w:rPr>
                <w:rFonts w:hint="eastAsia" w:ascii="Times New Roman" w:hAnsi="Times New Roman" w:cs="Times New Roman"/>
                <w:sz w:val="20"/>
                <w:szCs w:val="22"/>
              </w:rPr>
              <w:t>50</w:t>
            </w:r>
            <w:r>
              <w:rPr>
                <w:rFonts w:hint="eastAsia" w:asciiTheme="minorEastAsia" w:hAnsiTheme="minorEastAsia"/>
                <w:sz w:val="20"/>
                <w:szCs w:val="22"/>
              </w:rPr>
              <w:t>个</w:t>
            </w:r>
          </w:p>
          <w:p w14:paraId="13F36B97">
            <w:pPr>
              <w:jc w:val="center"/>
              <w:rPr>
                <w:rFonts w:hint="eastAsia" w:asciiTheme="minorEastAsia" w:hAnsiTheme="minorEastAsia"/>
                <w:sz w:val="20"/>
                <w:szCs w:val="22"/>
              </w:rPr>
            </w:pPr>
            <w:r>
              <w:rPr>
                <w:rFonts w:hint="eastAsia" w:asciiTheme="minorEastAsia" w:hAnsiTheme="minorEastAsia"/>
                <w:sz w:val="20"/>
                <w:szCs w:val="22"/>
              </w:rPr>
              <w:t>（配对应容器</w:t>
            </w:r>
            <w:r>
              <w:rPr>
                <w:rFonts w:hint="eastAsia" w:ascii="Times New Roman" w:hAnsi="Times New Roman" w:cs="Times New Roman"/>
                <w:sz w:val="20"/>
                <w:szCs w:val="22"/>
              </w:rPr>
              <w:t>2</w:t>
            </w:r>
            <w:r>
              <w:rPr>
                <w:rFonts w:hint="eastAsia" w:asciiTheme="minorEastAsia" w:hAnsiTheme="minorEastAsia"/>
                <w:sz w:val="20"/>
                <w:szCs w:val="22"/>
              </w:rPr>
              <w:t>个）</w:t>
            </w:r>
          </w:p>
        </w:tc>
      </w:tr>
      <w:tr w14:paraId="5DBEF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3" w:type="dxa"/>
            <w:vAlign w:val="center"/>
          </w:tcPr>
          <w:p w14:paraId="2C9941E4">
            <w:pPr>
              <w:jc w:val="center"/>
              <w:rPr>
                <w:rFonts w:hint="eastAsia" w:asciiTheme="minorEastAsia" w:hAnsiTheme="minorEastAsia"/>
                <w:sz w:val="20"/>
                <w:szCs w:val="22"/>
              </w:rPr>
            </w:pPr>
            <w:r>
              <w:rPr>
                <w:rFonts w:asciiTheme="minorEastAsia" w:hAnsiTheme="minorEastAsia"/>
                <w:sz w:val="20"/>
                <w:szCs w:val="22"/>
              </w:rPr>
              <w:t>4</w:t>
            </w:r>
          </w:p>
        </w:tc>
        <w:tc>
          <w:tcPr>
            <w:tcW w:w="1830" w:type="dxa"/>
            <w:vAlign w:val="center"/>
          </w:tcPr>
          <w:p w14:paraId="5C3B4DE3">
            <w:pPr>
              <w:jc w:val="center"/>
              <w:rPr>
                <w:rFonts w:hint="eastAsia" w:asciiTheme="minorEastAsia" w:hAnsiTheme="minorEastAsia"/>
                <w:sz w:val="20"/>
                <w:szCs w:val="22"/>
              </w:rPr>
            </w:pPr>
            <w:r>
              <w:rPr>
                <w:rFonts w:hint="eastAsia" w:asciiTheme="minorEastAsia" w:hAnsiTheme="minorEastAsia"/>
                <w:sz w:val="20"/>
                <w:szCs w:val="22"/>
              </w:rPr>
              <w:t>复合膜袋</w:t>
            </w:r>
          </w:p>
        </w:tc>
        <w:tc>
          <w:tcPr>
            <w:tcW w:w="2376" w:type="dxa"/>
            <w:vAlign w:val="center"/>
          </w:tcPr>
          <w:p w14:paraId="59E515E7">
            <w:pPr>
              <w:jc w:val="center"/>
              <w:rPr>
                <w:rFonts w:hint="eastAsia" w:asciiTheme="minorEastAsia" w:hAnsiTheme="minorEastAsia" w:eastAsiaTheme="minorEastAsia"/>
                <w:sz w:val="20"/>
                <w:szCs w:val="22"/>
                <w:lang w:val="en-US" w:eastAsia="zh-CN"/>
              </w:rPr>
            </w:pPr>
            <w:r>
              <w:rPr>
                <w:rFonts w:hint="eastAsia" w:asciiTheme="minorEastAsia" w:hAnsiTheme="minorEastAsia"/>
                <w:sz w:val="20"/>
                <w:szCs w:val="22"/>
              </w:rPr>
              <w:t>（卷膜）3卷，将每卷膜外层除去至少2</w:t>
            </w:r>
            <w:r>
              <w:rPr>
                <w:rFonts w:hint="eastAsia" w:asciiTheme="minorEastAsia" w:hAnsiTheme="minorEastAsia"/>
                <w:sz w:val="20"/>
                <w:szCs w:val="22"/>
                <w:lang w:val="en-US" w:eastAsia="zh-CN"/>
              </w:rPr>
              <w:t>m</w:t>
            </w:r>
            <w:r>
              <w:rPr>
                <w:rFonts w:hint="eastAsia" w:asciiTheme="minorEastAsia" w:hAnsiTheme="minorEastAsia"/>
                <w:sz w:val="20"/>
                <w:szCs w:val="22"/>
              </w:rPr>
              <w:t>，每卷膜各抽取2.5m</w:t>
            </w:r>
            <w:r>
              <w:rPr>
                <w:rFonts w:hint="eastAsia" w:asciiTheme="minorEastAsia" w:hAnsiTheme="minorEastAsia"/>
                <w:sz w:val="20"/>
                <w:szCs w:val="22"/>
                <w:vertAlign w:val="superscript"/>
              </w:rPr>
              <w:t>2</w:t>
            </w:r>
            <w:r>
              <w:rPr>
                <w:rFonts w:hint="eastAsia" w:asciiTheme="minorEastAsia" w:hAnsiTheme="minorEastAsia"/>
                <w:sz w:val="20"/>
                <w:szCs w:val="22"/>
              </w:rPr>
              <w:t>×2</w:t>
            </w:r>
            <w:r>
              <w:rPr>
                <w:rFonts w:hint="eastAsia" w:asciiTheme="minorEastAsia" w:hAnsiTheme="minorEastAsia"/>
                <w:sz w:val="20"/>
                <w:szCs w:val="22"/>
                <w:lang w:val="en-US" w:eastAsia="zh-CN"/>
              </w:rPr>
              <w:t>份</w:t>
            </w:r>
          </w:p>
          <w:p w14:paraId="62A144A1">
            <w:pPr>
              <w:jc w:val="center"/>
              <w:rPr>
                <w:rFonts w:hint="eastAsia" w:asciiTheme="minorEastAsia" w:hAnsiTheme="minorEastAsia" w:eastAsiaTheme="minorEastAsia"/>
                <w:sz w:val="20"/>
                <w:szCs w:val="22"/>
                <w:lang w:val="en-US" w:eastAsia="zh-CN"/>
              </w:rPr>
            </w:pPr>
            <w:r>
              <w:rPr>
                <w:rFonts w:hint="eastAsia" w:asciiTheme="minorEastAsia" w:hAnsiTheme="minorEastAsia"/>
                <w:sz w:val="20"/>
                <w:szCs w:val="22"/>
              </w:rPr>
              <w:t>（袋类）从3箱中抽取，每箱中抽取20个×2</w:t>
            </w:r>
            <w:r>
              <w:rPr>
                <w:rFonts w:hint="eastAsia" w:asciiTheme="minorEastAsia" w:hAnsiTheme="minorEastAsia"/>
                <w:sz w:val="20"/>
                <w:szCs w:val="22"/>
                <w:lang w:val="en-US" w:eastAsia="zh-CN"/>
              </w:rPr>
              <w:t>份</w:t>
            </w:r>
          </w:p>
        </w:tc>
        <w:tc>
          <w:tcPr>
            <w:tcW w:w="2560" w:type="dxa"/>
            <w:vAlign w:val="center"/>
          </w:tcPr>
          <w:p w14:paraId="625CBF90">
            <w:pPr>
              <w:jc w:val="center"/>
              <w:rPr>
                <w:rFonts w:hint="default" w:asciiTheme="minorEastAsia" w:hAnsiTheme="minorEastAsia" w:eastAsiaTheme="minorEastAsia"/>
                <w:sz w:val="20"/>
                <w:szCs w:val="22"/>
                <w:vertAlign w:val="superscript"/>
                <w:lang w:val="en-US" w:eastAsia="zh-CN"/>
              </w:rPr>
            </w:pPr>
            <w:r>
              <w:rPr>
                <w:rFonts w:hint="eastAsia" w:asciiTheme="minorEastAsia" w:hAnsiTheme="minorEastAsia"/>
                <w:sz w:val="20"/>
                <w:szCs w:val="22"/>
              </w:rPr>
              <w:t>（卷膜）</w:t>
            </w:r>
            <w:r>
              <w:rPr>
                <w:rFonts w:hint="eastAsia" w:asciiTheme="minorEastAsia" w:hAnsiTheme="minorEastAsia"/>
                <w:sz w:val="20"/>
                <w:szCs w:val="22"/>
                <w:lang w:val="en-US" w:eastAsia="zh-CN"/>
              </w:rPr>
              <w:t>3卷×</w:t>
            </w:r>
            <w:r>
              <w:rPr>
                <w:rFonts w:hint="eastAsia" w:asciiTheme="minorEastAsia" w:hAnsiTheme="minorEastAsia"/>
                <w:sz w:val="20"/>
                <w:szCs w:val="22"/>
              </w:rPr>
              <w:t>2.5m</w:t>
            </w:r>
            <w:r>
              <w:rPr>
                <w:rFonts w:hint="eastAsia" w:asciiTheme="minorEastAsia" w:hAnsiTheme="minorEastAsia"/>
                <w:sz w:val="20"/>
                <w:szCs w:val="22"/>
                <w:vertAlign w:val="superscript"/>
              </w:rPr>
              <w:t>2</w:t>
            </w:r>
            <w:r>
              <w:rPr>
                <w:rFonts w:hint="eastAsia" w:asciiTheme="minorEastAsia" w:hAnsiTheme="minorEastAsia"/>
                <w:sz w:val="20"/>
                <w:szCs w:val="22"/>
                <w:vertAlign w:val="baseline"/>
                <w:lang w:val="en-US" w:eastAsia="zh-CN"/>
              </w:rPr>
              <w:t>×1份</w:t>
            </w:r>
          </w:p>
          <w:p w14:paraId="47DD054C">
            <w:pPr>
              <w:jc w:val="center"/>
              <w:rPr>
                <w:rFonts w:hint="default" w:asciiTheme="minorEastAsia" w:hAnsiTheme="minorEastAsia" w:eastAsiaTheme="minorEastAsia"/>
                <w:sz w:val="20"/>
                <w:szCs w:val="22"/>
                <w:vertAlign w:val="superscript"/>
                <w:lang w:val="en-US" w:eastAsia="zh-CN"/>
              </w:rPr>
            </w:pPr>
            <w:r>
              <w:rPr>
                <w:rFonts w:hint="eastAsia" w:asciiTheme="minorEastAsia" w:hAnsiTheme="minorEastAsia"/>
                <w:sz w:val="20"/>
                <w:szCs w:val="22"/>
              </w:rPr>
              <w:t>（袋类）</w:t>
            </w:r>
            <w:r>
              <w:rPr>
                <w:rFonts w:hint="eastAsia" w:asciiTheme="minorEastAsia" w:hAnsiTheme="minorEastAsia"/>
                <w:sz w:val="20"/>
                <w:szCs w:val="22"/>
                <w:lang w:val="en-US" w:eastAsia="zh-CN"/>
              </w:rPr>
              <w:t>3箱×20个</w:t>
            </w:r>
            <w:r>
              <w:rPr>
                <w:rFonts w:hint="eastAsia" w:asciiTheme="minorEastAsia" w:hAnsiTheme="minorEastAsia"/>
                <w:sz w:val="20"/>
                <w:szCs w:val="22"/>
                <w:vertAlign w:val="baseline"/>
                <w:lang w:val="en-US" w:eastAsia="zh-CN"/>
              </w:rPr>
              <w:t>×1份</w:t>
            </w:r>
          </w:p>
        </w:tc>
        <w:tc>
          <w:tcPr>
            <w:tcW w:w="2587" w:type="dxa"/>
            <w:vAlign w:val="center"/>
          </w:tcPr>
          <w:p w14:paraId="38158B33">
            <w:pPr>
              <w:jc w:val="center"/>
              <w:rPr>
                <w:rFonts w:hint="default" w:asciiTheme="minorEastAsia" w:hAnsiTheme="minorEastAsia" w:eastAsiaTheme="minorEastAsia"/>
                <w:sz w:val="20"/>
                <w:szCs w:val="22"/>
                <w:vertAlign w:val="superscript"/>
                <w:lang w:val="en-US" w:eastAsia="zh-CN"/>
              </w:rPr>
            </w:pPr>
            <w:r>
              <w:rPr>
                <w:rFonts w:hint="eastAsia" w:asciiTheme="minorEastAsia" w:hAnsiTheme="minorEastAsia"/>
                <w:sz w:val="20"/>
                <w:szCs w:val="22"/>
              </w:rPr>
              <w:t>（卷膜）</w:t>
            </w:r>
            <w:r>
              <w:rPr>
                <w:rFonts w:hint="eastAsia" w:asciiTheme="minorEastAsia" w:hAnsiTheme="minorEastAsia"/>
                <w:sz w:val="20"/>
                <w:szCs w:val="22"/>
                <w:lang w:val="en-US" w:eastAsia="zh-CN"/>
              </w:rPr>
              <w:t>3卷×</w:t>
            </w:r>
            <w:r>
              <w:rPr>
                <w:rFonts w:hint="eastAsia" w:asciiTheme="minorEastAsia" w:hAnsiTheme="minorEastAsia"/>
                <w:sz w:val="20"/>
                <w:szCs w:val="22"/>
              </w:rPr>
              <w:t>2.5m</w:t>
            </w:r>
            <w:r>
              <w:rPr>
                <w:rFonts w:hint="eastAsia" w:asciiTheme="minorEastAsia" w:hAnsiTheme="minorEastAsia"/>
                <w:sz w:val="20"/>
                <w:szCs w:val="22"/>
                <w:vertAlign w:val="superscript"/>
              </w:rPr>
              <w:t>2</w:t>
            </w:r>
            <w:r>
              <w:rPr>
                <w:rFonts w:hint="eastAsia" w:asciiTheme="minorEastAsia" w:hAnsiTheme="minorEastAsia"/>
                <w:sz w:val="20"/>
                <w:szCs w:val="22"/>
                <w:vertAlign w:val="baseline"/>
                <w:lang w:val="en-US" w:eastAsia="zh-CN"/>
              </w:rPr>
              <w:t>×1份</w:t>
            </w:r>
          </w:p>
          <w:p w14:paraId="15895A0C">
            <w:pPr>
              <w:jc w:val="center"/>
              <w:rPr>
                <w:rFonts w:hint="eastAsia" w:asciiTheme="minorEastAsia" w:hAnsiTheme="minorEastAsia"/>
                <w:sz w:val="20"/>
                <w:szCs w:val="22"/>
                <w:vertAlign w:val="superscript"/>
              </w:rPr>
            </w:pPr>
            <w:r>
              <w:rPr>
                <w:rFonts w:hint="eastAsia" w:asciiTheme="minorEastAsia" w:hAnsiTheme="minorEastAsia"/>
                <w:sz w:val="20"/>
                <w:szCs w:val="22"/>
              </w:rPr>
              <w:t>（袋类）</w:t>
            </w:r>
            <w:r>
              <w:rPr>
                <w:rFonts w:hint="eastAsia" w:asciiTheme="minorEastAsia" w:hAnsiTheme="minorEastAsia"/>
                <w:sz w:val="20"/>
                <w:szCs w:val="22"/>
                <w:lang w:val="en-US" w:eastAsia="zh-CN"/>
              </w:rPr>
              <w:t>3箱×20个</w:t>
            </w:r>
            <w:r>
              <w:rPr>
                <w:rFonts w:hint="eastAsia" w:asciiTheme="minorEastAsia" w:hAnsiTheme="minorEastAsia"/>
                <w:sz w:val="20"/>
                <w:szCs w:val="22"/>
                <w:vertAlign w:val="baseline"/>
                <w:lang w:val="en-US" w:eastAsia="zh-CN"/>
              </w:rPr>
              <w:t>×1份</w:t>
            </w:r>
          </w:p>
        </w:tc>
      </w:tr>
      <w:tr w14:paraId="11D6D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673" w:type="dxa"/>
            <w:vAlign w:val="center"/>
          </w:tcPr>
          <w:p w14:paraId="4AF7A9FA">
            <w:pPr>
              <w:jc w:val="center"/>
              <w:rPr>
                <w:rFonts w:hint="eastAsia" w:asciiTheme="minorEastAsia" w:hAnsiTheme="minorEastAsia"/>
                <w:sz w:val="20"/>
                <w:szCs w:val="22"/>
              </w:rPr>
            </w:pPr>
            <w:r>
              <w:rPr>
                <w:rFonts w:asciiTheme="minorEastAsia" w:hAnsiTheme="minorEastAsia"/>
                <w:sz w:val="20"/>
                <w:szCs w:val="22"/>
              </w:rPr>
              <w:t>5</w:t>
            </w:r>
          </w:p>
        </w:tc>
        <w:tc>
          <w:tcPr>
            <w:tcW w:w="1830" w:type="dxa"/>
            <w:vAlign w:val="center"/>
          </w:tcPr>
          <w:p w14:paraId="1633DAB7">
            <w:pPr>
              <w:jc w:val="center"/>
              <w:rPr>
                <w:rFonts w:hint="eastAsia" w:asciiTheme="minorEastAsia" w:hAnsiTheme="minorEastAsia"/>
                <w:sz w:val="20"/>
                <w:szCs w:val="22"/>
              </w:rPr>
            </w:pPr>
            <w:r>
              <w:rPr>
                <w:rFonts w:hint="eastAsia" w:asciiTheme="minorEastAsia" w:hAnsiTheme="minorEastAsia"/>
                <w:sz w:val="20"/>
                <w:szCs w:val="22"/>
              </w:rPr>
              <w:t>非复合膜袋</w:t>
            </w:r>
          </w:p>
        </w:tc>
        <w:tc>
          <w:tcPr>
            <w:tcW w:w="2376" w:type="dxa"/>
            <w:vAlign w:val="center"/>
          </w:tcPr>
          <w:p w14:paraId="5ABD3B51">
            <w:pPr>
              <w:jc w:val="left"/>
              <w:rPr>
                <w:rFonts w:hint="eastAsia" w:ascii="Times New Roman" w:hAnsi="Times New Roman" w:eastAsia="宋体" w:cs="Times New Roman"/>
                <w:sz w:val="20"/>
                <w:szCs w:val="20"/>
              </w:rPr>
            </w:pPr>
            <w:r>
              <w:rPr>
                <w:rFonts w:hint="eastAsia" w:ascii="Times New Roman" w:hAnsi="Times New Roman" w:eastAsia="宋体" w:cs="Times New Roman"/>
                <w:sz w:val="20"/>
                <w:szCs w:val="20"/>
              </w:rPr>
              <w:t>（膜类）3卷，将每卷膜外层除去至少2米，每卷膜各抽取2.5 m</w:t>
            </w:r>
            <w:r>
              <w:rPr>
                <w:rFonts w:hint="eastAsia" w:ascii="Times New Roman" w:hAnsi="Times New Roman" w:eastAsia="宋体" w:cs="Times New Roman"/>
                <w:sz w:val="20"/>
                <w:szCs w:val="20"/>
                <w:vertAlign w:val="superscript"/>
              </w:rPr>
              <w:t>2</w:t>
            </w:r>
            <w:r>
              <w:rPr>
                <w:rFonts w:hint="eastAsia" w:ascii="Times New Roman" w:hAnsi="Times New Roman" w:eastAsia="宋体" w:cs="Times New Roman"/>
                <w:sz w:val="20"/>
                <w:szCs w:val="20"/>
              </w:rPr>
              <w:t>×2份</w:t>
            </w:r>
          </w:p>
          <w:p w14:paraId="10018F38">
            <w:pPr>
              <w:jc w:val="left"/>
              <w:rPr>
                <w:rFonts w:hint="eastAsia" w:ascii="Times New Roman" w:hAnsi="Times New Roman" w:eastAsia="宋体" w:cs="Times New Roman"/>
                <w:sz w:val="20"/>
                <w:szCs w:val="20"/>
              </w:rPr>
            </w:pPr>
            <w:r>
              <w:rPr>
                <w:rFonts w:hint="eastAsia" w:ascii="Times New Roman" w:hAnsi="Times New Roman" w:eastAsia="宋体" w:cs="Times New Roman"/>
                <w:sz w:val="20"/>
                <w:szCs w:val="20"/>
              </w:rPr>
              <w:t>（袋类）从3箱中抽取，每箱中抽取20个×2份</w:t>
            </w:r>
          </w:p>
          <w:p w14:paraId="3A5D5DCE">
            <w:pPr>
              <w:jc w:val="left"/>
              <w:rPr>
                <w:rFonts w:hint="eastAsia" w:asciiTheme="minorEastAsia" w:hAnsiTheme="minorEastAsia"/>
                <w:sz w:val="20"/>
                <w:szCs w:val="22"/>
              </w:rPr>
            </w:pPr>
            <w:r>
              <w:rPr>
                <w:rFonts w:hint="eastAsia" w:ascii="Times New Roman" w:hAnsi="Times New Roman" w:eastAsia="宋体" w:cs="Times New Roman"/>
                <w:sz w:val="20"/>
                <w:szCs w:val="20"/>
                <w:lang w:eastAsia="zh-CN"/>
              </w:rPr>
              <w:t>（</w:t>
            </w:r>
            <w:r>
              <w:rPr>
                <w:rFonts w:hint="eastAsia" w:ascii="Times New Roman" w:hAnsi="Times New Roman" w:eastAsia="宋体" w:cs="Times New Roman"/>
                <w:sz w:val="20"/>
                <w:szCs w:val="20"/>
              </w:rPr>
              <w:t>保鲜膜类</w:t>
            </w:r>
            <w:r>
              <w:rPr>
                <w:rFonts w:hint="eastAsia" w:ascii="Times New Roman" w:hAnsi="Times New Roman" w:eastAsia="宋体" w:cs="Times New Roman"/>
                <w:sz w:val="20"/>
                <w:szCs w:val="20"/>
                <w:lang w:eastAsia="zh-CN"/>
              </w:rPr>
              <w:t>）</w:t>
            </w:r>
            <w:r>
              <w:rPr>
                <w:rFonts w:hint="eastAsia" w:ascii="Times New Roman" w:hAnsi="Times New Roman" w:eastAsia="宋体" w:cs="Times New Roman"/>
                <w:sz w:val="20"/>
                <w:szCs w:val="20"/>
              </w:rPr>
              <w:t>每批次产品抽取3卷，其中2卷作为检验样品，1卷作为备用样品。</w:t>
            </w:r>
          </w:p>
        </w:tc>
        <w:tc>
          <w:tcPr>
            <w:tcW w:w="2560" w:type="dxa"/>
            <w:vAlign w:val="center"/>
          </w:tcPr>
          <w:p w14:paraId="4E8E39AE">
            <w:pPr>
              <w:jc w:val="center"/>
              <w:rPr>
                <w:rFonts w:hint="default" w:asciiTheme="minorEastAsia" w:hAnsiTheme="minorEastAsia" w:eastAsiaTheme="minorEastAsia"/>
                <w:sz w:val="20"/>
                <w:szCs w:val="22"/>
                <w:vertAlign w:val="superscript"/>
                <w:lang w:val="en-US" w:eastAsia="zh-CN"/>
              </w:rPr>
            </w:pPr>
            <w:r>
              <w:rPr>
                <w:rFonts w:hint="eastAsia" w:asciiTheme="minorEastAsia" w:hAnsiTheme="minorEastAsia"/>
                <w:sz w:val="20"/>
                <w:szCs w:val="22"/>
              </w:rPr>
              <w:t>（卷膜）</w:t>
            </w:r>
            <w:r>
              <w:rPr>
                <w:rFonts w:hint="eastAsia" w:asciiTheme="minorEastAsia" w:hAnsiTheme="minorEastAsia"/>
                <w:sz w:val="20"/>
                <w:szCs w:val="22"/>
                <w:lang w:val="en-US" w:eastAsia="zh-CN"/>
              </w:rPr>
              <w:t>3卷×</w:t>
            </w:r>
            <w:r>
              <w:rPr>
                <w:rFonts w:hint="eastAsia" w:asciiTheme="minorEastAsia" w:hAnsiTheme="minorEastAsia"/>
                <w:sz w:val="20"/>
                <w:szCs w:val="22"/>
              </w:rPr>
              <w:t>2.5m</w:t>
            </w:r>
            <w:r>
              <w:rPr>
                <w:rFonts w:hint="eastAsia" w:asciiTheme="minorEastAsia" w:hAnsiTheme="minorEastAsia"/>
                <w:sz w:val="20"/>
                <w:szCs w:val="22"/>
                <w:vertAlign w:val="superscript"/>
              </w:rPr>
              <w:t>2</w:t>
            </w:r>
            <w:r>
              <w:rPr>
                <w:rFonts w:hint="eastAsia" w:asciiTheme="minorEastAsia" w:hAnsiTheme="minorEastAsia"/>
                <w:sz w:val="20"/>
                <w:szCs w:val="22"/>
                <w:vertAlign w:val="baseline"/>
                <w:lang w:val="en-US" w:eastAsia="zh-CN"/>
              </w:rPr>
              <w:t>×1份</w:t>
            </w:r>
          </w:p>
          <w:p w14:paraId="2FCA4587">
            <w:pPr>
              <w:jc w:val="center"/>
              <w:rPr>
                <w:rFonts w:hint="eastAsia" w:asciiTheme="minorEastAsia" w:hAnsiTheme="minorEastAsia"/>
                <w:sz w:val="20"/>
                <w:szCs w:val="22"/>
                <w:vertAlign w:val="baseline"/>
                <w:lang w:val="en-US" w:eastAsia="zh-CN"/>
              </w:rPr>
            </w:pPr>
            <w:r>
              <w:rPr>
                <w:rFonts w:hint="eastAsia" w:asciiTheme="minorEastAsia" w:hAnsiTheme="minorEastAsia"/>
                <w:sz w:val="20"/>
                <w:szCs w:val="22"/>
              </w:rPr>
              <w:t>（袋类）</w:t>
            </w:r>
            <w:r>
              <w:rPr>
                <w:rFonts w:hint="eastAsia" w:asciiTheme="minorEastAsia" w:hAnsiTheme="minorEastAsia"/>
                <w:sz w:val="20"/>
                <w:szCs w:val="22"/>
                <w:lang w:val="en-US" w:eastAsia="zh-CN"/>
              </w:rPr>
              <w:t>3箱×20个</w:t>
            </w:r>
            <w:r>
              <w:rPr>
                <w:rFonts w:hint="eastAsia" w:asciiTheme="minorEastAsia" w:hAnsiTheme="minorEastAsia"/>
                <w:sz w:val="20"/>
                <w:szCs w:val="22"/>
                <w:vertAlign w:val="baseline"/>
                <w:lang w:val="en-US" w:eastAsia="zh-CN"/>
              </w:rPr>
              <w:t>×1份</w:t>
            </w:r>
          </w:p>
          <w:p w14:paraId="4A51BD86">
            <w:pPr>
              <w:jc w:val="left"/>
              <w:rPr>
                <w:rFonts w:hint="default" w:asciiTheme="minorEastAsia" w:hAnsiTheme="minorEastAsia"/>
                <w:sz w:val="20"/>
                <w:szCs w:val="22"/>
                <w:vertAlign w:val="baseline"/>
                <w:lang w:val="en-US" w:eastAsia="zh-CN"/>
              </w:rPr>
            </w:pPr>
            <w:r>
              <w:rPr>
                <w:rFonts w:hint="eastAsia" w:ascii="Times New Roman" w:hAnsi="Times New Roman" w:eastAsia="宋体" w:cs="Times New Roman"/>
                <w:sz w:val="20"/>
                <w:szCs w:val="20"/>
                <w:lang w:eastAsia="zh-CN"/>
              </w:rPr>
              <w:t>（</w:t>
            </w:r>
            <w:r>
              <w:rPr>
                <w:rFonts w:hint="eastAsia" w:ascii="Times New Roman" w:hAnsi="Times New Roman" w:eastAsia="宋体" w:cs="Times New Roman"/>
                <w:sz w:val="20"/>
                <w:szCs w:val="20"/>
              </w:rPr>
              <w:t>保鲜膜类</w:t>
            </w:r>
            <w:r>
              <w:rPr>
                <w:rFonts w:hint="eastAsia" w:ascii="Times New Roman" w:hAnsi="Times New Roman" w:eastAsia="宋体" w:cs="Times New Roman"/>
                <w:sz w:val="20"/>
                <w:szCs w:val="20"/>
                <w:lang w:eastAsia="zh-CN"/>
              </w:rPr>
              <w:t>）</w:t>
            </w:r>
            <w:r>
              <w:rPr>
                <w:rFonts w:hint="eastAsia" w:ascii="Times New Roman" w:hAnsi="Times New Roman" w:eastAsia="宋体" w:cs="Times New Roman"/>
                <w:sz w:val="20"/>
                <w:szCs w:val="20"/>
                <w:lang w:val="en-US" w:eastAsia="zh-CN"/>
              </w:rPr>
              <w:t>2卷</w:t>
            </w:r>
          </w:p>
        </w:tc>
        <w:tc>
          <w:tcPr>
            <w:tcW w:w="2587" w:type="dxa"/>
            <w:vAlign w:val="center"/>
          </w:tcPr>
          <w:p w14:paraId="412C4ECB">
            <w:pPr>
              <w:jc w:val="center"/>
              <w:rPr>
                <w:rFonts w:hint="default" w:asciiTheme="minorEastAsia" w:hAnsiTheme="minorEastAsia" w:eastAsiaTheme="minorEastAsia"/>
                <w:sz w:val="20"/>
                <w:szCs w:val="22"/>
                <w:vertAlign w:val="superscript"/>
                <w:lang w:val="en-US" w:eastAsia="zh-CN"/>
              </w:rPr>
            </w:pPr>
            <w:r>
              <w:rPr>
                <w:rFonts w:hint="eastAsia" w:asciiTheme="minorEastAsia" w:hAnsiTheme="minorEastAsia"/>
                <w:sz w:val="20"/>
                <w:szCs w:val="22"/>
              </w:rPr>
              <w:t>（卷膜）</w:t>
            </w:r>
            <w:r>
              <w:rPr>
                <w:rFonts w:hint="eastAsia" w:asciiTheme="minorEastAsia" w:hAnsiTheme="minorEastAsia"/>
                <w:sz w:val="20"/>
                <w:szCs w:val="22"/>
                <w:lang w:val="en-US" w:eastAsia="zh-CN"/>
              </w:rPr>
              <w:t>3卷×</w:t>
            </w:r>
            <w:r>
              <w:rPr>
                <w:rFonts w:hint="eastAsia" w:asciiTheme="minorEastAsia" w:hAnsiTheme="minorEastAsia"/>
                <w:sz w:val="20"/>
                <w:szCs w:val="22"/>
              </w:rPr>
              <w:t>2.5m</w:t>
            </w:r>
            <w:r>
              <w:rPr>
                <w:rFonts w:hint="eastAsia" w:asciiTheme="minorEastAsia" w:hAnsiTheme="minorEastAsia"/>
                <w:sz w:val="20"/>
                <w:szCs w:val="22"/>
                <w:vertAlign w:val="superscript"/>
              </w:rPr>
              <w:t>2</w:t>
            </w:r>
            <w:r>
              <w:rPr>
                <w:rFonts w:hint="eastAsia" w:asciiTheme="minorEastAsia" w:hAnsiTheme="minorEastAsia"/>
                <w:sz w:val="20"/>
                <w:szCs w:val="22"/>
                <w:vertAlign w:val="baseline"/>
                <w:lang w:val="en-US" w:eastAsia="zh-CN"/>
              </w:rPr>
              <w:t>×1份</w:t>
            </w:r>
          </w:p>
          <w:p w14:paraId="71E57EC8">
            <w:pPr>
              <w:jc w:val="center"/>
              <w:rPr>
                <w:rFonts w:hint="eastAsia" w:asciiTheme="minorEastAsia" w:hAnsiTheme="minorEastAsia"/>
                <w:sz w:val="20"/>
                <w:szCs w:val="22"/>
                <w:vertAlign w:val="baseline"/>
                <w:lang w:val="en-US" w:eastAsia="zh-CN"/>
              </w:rPr>
            </w:pPr>
            <w:r>
              <w:rPr>
                <w:rFonts w:hint="eastAsia" w:asciiTheme="minorEastAsia" w:hAnsiTheme="minorEastAsia"/>
                <w:sz w:val="20"/>
                <w:szCs w:val="22"/>
              </w:rPr>
              <w:t>（袋类）</w:t>
            </w:r>
            <w:r>
              <w:rPr>
                <w:rFonts w:hint="eastAsia" w:asciiTheme="minorEastAsia" w:hAnsiTheme="minorEastAsia"/>
                <w:sz w:val="20"/>
                <w:szCs w:val="22"/>
                <w:lang w:val="en-US" w:eastAsia="zh-CN"/>
              </w:rPr>
              <w:t>3箱×20个</w:t>
            </w:r>
            <w:r>
              <w:rPr>
                <w:rFonts w:hint="eastAsia" w:asciiTheme="minorEastAsia" w:hAnsiTheme="minorEastAsia"/>
                <w:sz w:val="20"/>
                <w:szCs w:val="22"/>
                <w:vertAlign w:val="baseline"/>
                <w:lang w:val="en-US" w:eastAsia="zh-CN"/>
              </w:rPr>
              <w:t>×1份</w:t>
            </w:r>
          </w:p>
          <w:p w14:paraId="12E64AA1">
            <w:pPr>
              <w:jc w:val="left"/>
              <w:rPr>
                <w:rFonts w:hint="eastAsia" w:asciiTheme="minorEastAsia" w:hAnsiTheme="minorEastAsia"/>
                <w:sz w:val="20"/>
                <w:szCs w:val="22"/>
                <w:vertAlign w:val="baseline"/>
                <w:lang w:val="en-US" w:eastAsia="zh-CN"/>
              </w:rPr>
            </w:pPr>
            <w:r>
              <w:rPr>
                <w:rFonts w:hint="eastAsia" w:ascii="Times New Roman" w:hAnsi="Times New Roman" w:eastAsia="宋体" w:cs="Times New Roman"/>
                <w:sz w:val="20"/>
                <w:szCs w:val="20"/>
                <w:lang w:eastAsia="zh-CN"/>
              </w:rPr>
              <w:t>（</w:t>
            </w:r>
            <w:r>
              <w:rPr>
                <w:rFonts w:hint="eastAsia" w:ascii="Times New Roman" w:hAnsi="Times New Roman" w:eastAsia="宋体" w:cs="Times New Roman"/>
                <w:sz w:val="20"/>
                <w:szCs w:val="20"/>
              </w:rPr>
              <w:t>保鲜膜类</w:t>
            </w:r>
            <w:r>
              <w:rPr>
                <w:rFonts w:hint="eastAsia" w:ascii="Times New Roman" w:hAnsi="Times New Roman" w:eastAsia="宋体" w:cs="Times New Roman"/>
                <w:sz w:val="20"/>
                <w:szCs w:val="20"/>
                <w:lang w:eastAsia="zh-CN"/>
              </w:rPr>
              <w:t>）</w:t>
            </w:r>
            <w:r>
              <w:rPr>
                <w:rFonts w:hint="eastAsia" w:ascii="Times New Roman" w:hAnsi="Times New Roman" w:eastAsia="宋体" w:cs="Times New Roman"/>
                <w:sz w:val="20"/>
                <w:szCs w:val="20"/>
                <w:lang w:val="en-US" w:eastAsia="zh-CN"/>
              </w:rPr>
              <w:t>1卷</w:t>
            </w:r>
          </w:p>
        </w:tc>
      </w:tr>
      <w:tr w14:paraId="30A60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0026" w:type="dxa"/>
            <w:gridSpan w:val="5"/>
            <w:vAlign w:val="center"/>
          </w:tcPr>
          <w:p w14:paraId="7346BD41">
            <w:pPr>
              <w:jc w:val="both"/>
              <w:rPr>
                <w:rFonts w:hint="eastAsia" w:asciiTheme="minorEastAsia" w:hAnsiTheme="minorEastAsia"/>
                <w:sz w:val="20"/>
                <w:szCs w:val="22"/>
              </w:rPr>
            </w:pPr>
            <w:r>
              <w:rPr>
                <w:rFonts w:hint="eastAsia" w:asciiTheme="minorEastAsia" w:hAnsiTheme="minorEastAsia"/>
                <w:sz w:val="20"/>
                <w:szCs w:val="22"/>
              </w:rPr>
              <w:t>注：（1）产品抽样数量可根据样品的实际大小，在满足检验的条件下作适当调整。</w:t>
            </w:r>
          </w:p>
          <w:p w14:paraId="4F9265EC">
            <w:pPr>
              <w:jc w:val="left"/>
              <w:rPr>
                <w:rFonts w:hint="eastAsia" w:ascii="Times New Roman" w:hAnsi="Times New Roman" w:eastAsia="宋体" w:cs="Times New Roman"/>
                <w:sz w:val="20"/>
                <w:szCs w:val="20"/>
              </w:rPr>
            </w:pPr>
            <w:r>
              <w:rPr>
                <w:rFonts w:hint="eastAsia" w:asciiTheme="minorEastAsia" w:hAnsiTheme="minorEastAsia"/>
                <w:sz w:val="20"/>
                <w:szCs w:val="22"/>
              </w:rPr>
              <w:t>（2）抽取的两份样品分别单独封装，一份作为检验样品，一份作为复检备用样品。复检备用样品保存在被抽样单位。（3）应抽产品抽样基数达不到要求时，在满足抽样数量时可抽样，但须在抽样单中注明所抽样品实际批量。</w:t>
            </w:r>
          </w:p>
        </w:tc>
      </w:tr>
    </w:tbl>
    <w:p w14:paraId="21BB43A1">
      <w:pPr>
        <w:spacing w:line="440" w:lineRule="exact"/>
        <w:rPr>
          <w:rFonts w:hint="eastAsia" w:ascii="黑体" w:hAnsi="黑体" w:eastAsia="黑体" w:cs="Times New Roman"/>
          <w:szCs w:val="21"/>
        </w:rPr>
      </w:pPr>
      <w:r>
        <w:rPr>
          <w:rFonts w:ascii="黑体" w:hAnsi="黑体" w:eastAsia="黑体" w:cs="Times New Roman"/>
          <w:szCs w:val="21"/>
        </w:rPr>
        <w:t xml:space="preserve">2 </w:t>
      </w:r>
      <w:r>
        <w:rPr>
          <w:rFonts w:hint="eastAsia" w:ascii="黑体" w:hAnsi="黑体" w:eastAsia="黑体" w:cs="Times New Roman"/>
          <w:szCs w:val="21"/>
        </w:rPr>
        <w:t>检验依据</w:t>
      </w:r>
    </w:p>
    <w:p w14:paraId="4B32AF45">
      <w:pPr>
        <w:adjustRightInd w:val="0"/>
        <w:snapToGrid w:val="0"/>
        <w:jc w:val="left"/>
        <w:rPr>
          <w:rFonts w:hint="eastAsia" w:cs="Times New Roman" w:asciiTheme="minorEastAsia" w:hAnsiTheme="minorEastAsia"/>
          <w:szCs w:val="21"/>
        </w:rPr>
      </w:pPr>
      <w:r>
        <w:rPr>
          <w:rFonts w:hint="eastAsia" w:cs="Times New Roman" w:asciiTheme="minorEastAsia" w:hAnsiTheme="minorEastAsia"/>
          <w:szCs w:val="21"/>
        </w:rPr>
        <w:t>每种产品检验依据详见表</w:t>
      </w:r>
      <w:r>
        <w:rPr>
          <w:rFonts w:cs="Times New Roman" w:asciiTheme="minorEastAsia" w:hAnsiTheme="minorEastAsia"/>
          <w:szCs w:val="21"/>
        </w:rPr>
        <w:t>2</w:t>
      </w:r>
      <w:r>
        <w:rPr>
          <w:rFonts w:hint="eastAsia" w:cs="Times New Roman" w:asciiTheme="minorEastAsia" w:hAnsiTheme="minorEastAsia"/>
          <w:szCs w:val="21"/>
        </w:rPr>
        <w:t>、表</w:t>
      </w:r>
      <w:r>
        <w:rPr>
          <w:rFonts w:cs="Times New Roman" w:asciiTheme="minorEastAsia" w:hAnsiTheme="minorEastAsia"/>
          <w:szCs w:val="21"/>
        </w:rPr>
        <w:t>3</w:t>
      </w:r>
      <w:r>
        <w:rPr>
          <w:rFonts w:hint="eastAsia" w:cs="Times New Roman" w:asciiTheme="minorEastAsia" w:hAnsiTheme="minorEastAsia"/>
          <w:szCs w:val="21"/>
        </w:rPr>
        <w:t>、表</w:t>
      </w:r>
      <w:r>
        <w:rPr>
          <w:rFonts w:cs="Times New Roman" w:asciiTheme="minorEastAsia" w:hAnsiTheme="minorEastAsia"/>
          <w:szCs w:val="21"/>
        </w:rPr>
        <w:t>4</w:t>
      </w:r>
      <w:r>
        <w:rPr>
          <w:rFonts w:hint="eastAsia" w:cs="Times New Roman" w:asciiTheme="minorEastAsia" w:hAnsiTheme="minorEastAsia"/>
          <w:szCs w:val="21"/>
        </w:rPr>
        <w:t>、表</w:t>
      </w:r>
      <w:r>
        <w:rPr>
          <w:rFonts w:cs="Times New Roman" w:asciiTheme="minorEastAsia" w:hAnsiTheme="minorEastAsia"/>
          <w:szCs w:val="21"/>
        </w:rPr>
        <w:t>5</w:t>
      </w:r>
      <w:r>
        <w:rPr>
          <w:rFonts w:hint="eastAsia" w:cs="Times New Roman" w:asciiTheme="minorEastAsia" w:hAnsiTheme="minorEastAsia"/>
          <w:szCs w:val="21"/>
        </w:rPr>
        <w:t>、表</w:t>
      </w:r>
      <w:r>
        <w:rPr>
          <w:rFonts w:cs="Times New Roman" w:asciiTheme="minorEastAsia" w:hAnsiTheme="minorEastAsia"/>
          <w:szCs w:val="21"/>
        </w:rPr>
        <w:t>6</w:t>
      </w:r>
      <w:r>
        <w:rPr>
          <w:rFonts w:hint="eastAsia" w:cs="Times New Roman" w:asciiTheme="minorEastAsia" w:hAnsiTheme="minorEastAsia"/>
          <w:szCs w:val="21"/>
        </w:rPr>
        <w:t>。</w:t>
      </w:r>
    </w:p>
    <w:p w14:paraId="48746BF9">
      <w:pPr>
        <w:adjustRightInd w:val="0"/>
        <w:snapToGrid w:val="0"/>
        <w:ind w:firstLine="420" w:firstLineChars="200"/>
        <w:jc w:val="center"/>
        <w:rPr>
          <w:rFonts w:hint="eastAsia" w:asciiTheme="minorEastAsia" w:hAnsiTheme="minorEastAsia"/>
          <w:szCs w:val="21"/>
        </w:rPr>
      </w:pPr>
      <w:r>
        <w:rPr>
          <w:rFonts w:hint="eastAsia" w:asciiTheme="minorEastAsia" w:hAnsiTheme="minorEastAsia"/>
          <w:szCs w:val="21"/>
        </w:rPr>
        <w:t>表</w:t>
      </w:r>
      <w:r>
        <w:rPr>
          <w:rFonts w:asciiTheme="minorEastAsia" w:hAnsiTheme="minorEastAsia"/>
          <w:szCs w:val="21"/>
        </w:rPr>
        <w:t xml:space="preserve">2 </w:t>
      </w:r>
      <w:r>
        <w:rPr>
          <w:rFonts w:hint="eastAsia" w:asciiTheme="minorEastAsia" w:hAnsiTheme="minorEastAsia"/>
          <w:szCs w:val="21"/>
        </w:rPr>
        <w:t>塑料一次性餐饮具</w:t>
      </w:r>
    </w:p>
    <w:tbl>
      <w:tblPr>
        <w:tblStyle w:val="10"/>
        <w:tblW w:w="91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1"/>
        <w:gridCol w:w="3740"/>
        <w:gridCol w:w="3868"/>
      </w:tblGrid>
      <w:tr w14:paraId="6BA18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81" w:type="dxa"/>
            <w:vAlign w:val="center"/>
          </w:tcPr>
          <w:p w14:paraId="4338F4F3">
            <w:pPr>
              <w:jc w:val="center"/>
            </w:pPr>
            <w:r>
              <w:rPr>
                <w:rFonts w:hint="eastAsia"/>
              </w:rPr>
              <w:t>序号</w:t>
            </w:r>
          </w:p>
        </w:tc>
        <w:tc>
          <w:tcPr>
            <w:tcW w:w="3740" w:type="dxa"/>
            <w:vAlign w:val="center"/>
          </w:tcPr>
          <w:p w14:paraId="19762C9C">
            <w:pPr>
              <w:jc w:val="center"/>
            </w:pPr>
            <w:r>
              <w:rPr>
                <w:rFonts w:hint="eastAsia"/>
              </w:rPr>
              <w:t>检验项目</w:t>
            </w:r>
          </w:p>
        </w:tc>
        <w:tc>
          <w:tcPr>
            <w:tcW w:w="3868" w:type="dxa"/>
            <w:vAlign w:val="center"/>
          </w:tcPr>
          <w:p w14:paraId="02E4802A">
            <w:pPr>
              <w:jc w:val="center"/>
            </w:pPr>
            <w:r>
              <w:rPr>
                <w:rFonts w:hint="eastAsia"/>
              </w:rPr>
              <w:t>检验方法</w:t>
            </w:r>
          </w:p>
        </w:tc>
      </w:tr>
      <w:tr w14:paraId="268C4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81" w:type="dxa"/>
            <w:vAlign w:val="center"/>
          </w:tcPr>
          <w:p w14:paraId="4FB698AF">
            <w:pPr>
              <w:jc w:val="center"/>
              <w:rPr>
                <w:rFonts w:ascii="Times New Roman" w:hAnsi="Times New Roman"/>
              </w:rPr>
            </w:pPr>
            <w:r>
              <w:rPr>
                <w:rFonts w:ascii="Times New Roman" w:hAnsi="Times New Roman"/>
              </w:rPr>
              <w:t>1</w:t>
            </w:r>
          </w:p>
        </w:tc>
        <w:tc>
          <w:tcPr>
            <w:tcW w:w="3740" w:type="dxa"/>
            <w:vAlign w:val="center"/>
          </w:tcPr>
          <w:p w14:paraId="6AC2FF97">
            <w:pPr>
              <w:jc w:val="center"/>
            </w:pPr>
            <w:r>
              <w:rPr>
                <w:rFonts w:hint="eastAsia"/>
              </w:rPr>
              <w:t>感官要求</w:t>
            </w:r>
          </w:p>
        </w:tc>
        <w:tc>
          <w:tcPr>
            <w:tcW w:w="3868" w:type="dxa"/>
            <w:vAlign w:val="center"/>
          </w:tcPr>
          <w:p w14:paraId="05BE21D8">
            <w:pPr>
              <w:jc w:val="center"/>
              <w:rPr>
                <w:rFonts w:hint="default" w:ascii="Times New Roman" w:hAnsi="Times New Roman" w:eastAsiaTheme="minorEastAsia"/>
                <w:lang w:val="en-US" w:eastAsia="zh-CN"/>
              </w:rPr>
            </w:pPr>
            <w:r>
              <w:rPr>
                <w:rFonts w:hint="eastAsia" w:ascii="Times New Roman" w:hAnsi="Times New Roman"/>
                <w:color w:val="auto"/>
                <w:highlight w:val="none"/>
              </w:rPr>
              <w:t>GB 4806.7-20</w:t>
            </w:r>
            <w:r>
              <w:rPr>
                <w:rFonts w:hint="eastAsia" w:ascii="Times New Roman" w:hAnsi="Times New Roman"/>
                <w:color w:val="auto"/>
                <w:highlight w:val="none"/>
                <w:lang w:val="en-US" w:eastAsia="zh-CN"/>
              </w:rPr>
              <w:t>23</w:t>
            </w:r>
          </w:p>
        </w:tc>
      </w:tr>
      <w:tr w14:paraId="54422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81" w:type="dxa"/>
            <w:vAlign w:val="center"/>
          </w:tcPr>
          <w:p w14:paraId="7C640F8F">
            <w:pPr>
              <w:jc w:val="center"/>
              <w:rPr>
                <w:rFonts w:ascii="Times New Roman" w:hAnsi="Times New Roman"/>
              </w:rPr>
            </w:pPr>
            <w:r>
              <w:rPr>
                <w:rFonts w:ascii="Times New Roman" w:hAnsi="Times New Roman"/>
              </w:rPr>
              <w:t>2</w:t>
            </w:r>
          </w:p>
        </w:tc>
        <w:tc>
          <w:tcPr>
            <w:tcW w:w="3740" w:type="dxa"/>
            <w:vAlign w:val="center"/>
          </w:tcPr>
          <w:p w14:paraId="495FE3A8">
            <w:pPr>
              <w:jc w:val="center"/>
            </w:pPr>
            <w:r>
              <w:rPr>
                <w:rFonts w:hint="eastAsia" w:cs="Arial"/>
                <w:color w:val="auto"/>
                <w:highlight w:val="none"/>
              </w:rPr>
              <w:t>负重性能</w:t>
            </w:r>
            <w:r>
              <w:rPr>
                <w:rFonts w:hint="eastAsia" w:cs="Arial"/>
                <w:vertAlign w:val="superscript"/>
              </w:rPr>
              <w:t>a</w:t>
            </w:r>
          </w:p>
        </w:tc>
        <w:tc>
          <w:tcPr>
            <w:tcW w:w="3868" w:type="dxa"/>
            <w:vAlign w:val="center"/>
          </w:tcPr>
          <w:p w14:paraId="65384063">
            <w:pPr>
              <w:jc w:val="center"/>
              <w:rPr>
                <w:rFonts w:ascii="Times New Roman" w:hAnsi="Times New Roman"/>
              </w:rPr>
            </w:pPr>
            <w:r>
              <w:rPr>
                <w:rFonts w:ascii="Times New Roman" w:hAnsi="Times New Roman"/>
              </w:rPr>
              <w:t>GB/T 18006.1-2009</w:t>
            </w:r>
          </w:p>
          <w:p w14:paraId="7C664271">
            <w:pPr>
              <w:jc w:val="center"/>
              <w:rPr>
                <w:rFonts w:ascii="Times New Roman" w:hAnsi="Times New Roman"/>
              </w:rPr>
            </w:pPr>
            <w:r>
              <w:rPr>
                <w:rFonts w:ascii="Times New Roman" w:hAnsi="Times New Roman"/>
              </w:rPr>
              <w:t>GB/T 18006.3-2020</w:t>
            </w:r>
          </w:p>
        </w:tc>
      </w:tr>
      <w:tr w14:paraId="4F3E9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81" w:type="dxa"/>
            <w:vAlign w:val="center"/>
          </w:tcPr>
          <w:p w14:paraId="3041617B">
            <w:pPr>
              <w:jc w:val="center"/>
              <w:rPr>
                <w:rFonts w:ascii="Times New Roman" w:hAnsi="Times New Roman"/>
              </w:rPr>
            </w:pPr>
            <w:r>
              <w:rPr>
                <w:rFonts w:ascii="Times New Roman" w:hAnsi="Times New Roman"/>
              </w:rPr>
              <w:t>3</w:t>
            </w:r>
          </w:p>
        </w:tc>
        <w:tc>
          <w:tcPr>
            <w:tcW w:w="3740" w:type="dxa"/>
            <w:vAlign w:val="center"/>
          </w:tcPr>
          <w:p w14:paraId="33CAE72F">
            <w:pPr>
              <w:jc w:val="center"/>
              <w:rPr>
                <w:rFonts w:cs="Arial"/>
                <w:vertAlign w:val="superscript"/>
              </w:rPr>
            </w:pPr>
            <w:r>
              <w:rPr>
                <w:rFonts w:hint="eastAsia" w:cs="Arial"/>
              </w:rPr>
              <w:t>漏水性</w:t>
            </w:r>
            <w:r>
              <w:rPr>
                <w:rFonts w:hint="eastAsia" w:cs="Arial"/>
                <w:vertAlign w:val="superscript"/>
              </w:rPr>
              <w:t>b</w:t>
            </w:r>
          </w:p>
        </w:tc>
        <w:tc>
          <w:tcPr>
            <w:tcW w:w="3868" w:type="dxa"/>
            <w:vAlign w:val="center"/>
          </w:tcPr>
          <w:p w14:paraId="69CD4F98">
            <w:pPr>
              <w:jc w:val="center"/>
              <w:rPr>
                <w:rFonts w:ascii="Times New Roman" w:hAnsi="Times New Roman"/>
              </w:rPr>
            </w:pPr>
            <w:r>
              <w:rPr>
                <w:rFonts w:ascii="Times New Roman" w:hAnsi="Times New Roman"/>
              </w:rPr>
              <w:t>GB/T 18006.1-2009</w:t>
            </w:r>
          </w:p>
          <w:p w14:paraId="66EB9A3F">
            <w:pPr>
              <w:jc w:val="center"/>
              <w:rPr>
                <w:rFonts w:ascii="Times New Roman" w:hAnsi="Times New Roman"/>
              </w:rPr>
            </w:pPr>
            <w:r>
              <w:rPr>
                <w:rFonts w:ascii="Times New Roman" w:hAnsi="Times New Roman"/>
              </w:rPr>
              <w:t>GB/T 18006.3-2020</w:t>
            </w:r>
          </w:p>
        </w:tc>
      </w:tr>
      <w:tr w14:paraId="025AE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81" w:type="dxa"/>
            <w:vAlign w:val="center"/>
          </w:tcPr>
          <w:p w14:paraId="19F1802A">
            <w:pPr>
              <w:jc w:val="center"/>
              <w:rPr>
                <w:rFonts w:hint="eastAsia" w:ascii="Times New Roman" w:hAnsi="Times New Roman" w:eastAsiaTheme="minorEastAsia"/>
                <w:lang w:eastAsia="zh-CN"/>
              </w:rPr>
            </w:pPr>
            <w:r>
              <w:rPr>
                <w:rFonts w:hint="eastAsia" w:ascii="Times New Roman" w:hAnsi="Times New Roman"/>
                <w:lang w:val="en-US" w:eastAsia="zh-CN"/>
              </w:rPr>
              <w:t>4</w:t>
            </w:r>
          </w:p>
        </w:tc>
        <w:tc>
          <w:tcPr>
            <w:tcW w:w="3740" w:type="dxa"/>
            <w:vAlign w:val="center"/>
          </w:tcPr>
          <w:p w14:paraId="2B28C768">
            <w:pPr>
              <w:jc w:val="center"/>
            </w:pPr>
            <w:r>
              <w:rPr>
                <w:rFonts w:hint="eastAsia"/>
              </w:rPr>
              <w:t>总迁移量</w:t>
            </w:r>
          </w:p>
        </w:tc>
        <w:tc>
          <w:tcPr>
            <w:tcW w:w="3868" w:type="dxa"/>
            <w:vAlign w:val="center"/>
          </w:tcPr>
          <w:p w14:paraId="245F336B">
            <w:pPr>
              <w:jc w:val="center"/>
              <w:rPr>
                <w:rFonts w:ascii="Times New Roman" w:hAnsi="Times New Roman"/>
              </w:rPr>
            </w:pPr>
            <w:r>
              <w:rPr>
                <w:rFonts w:ascii="Times New Roman" w:hAnsi="Times New Roman"/>
              </w:rPr>
              <w:t>GB 31604.8-2021</w:t>
            </w:r>
          </w:p>
        </w:tc>
      </w:tr>
      <w:tr w14:paraId="53C14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81" w:type="dxa"/>
            <w:vAlign w:val="center"/>
          </w:tcPr>
          <w:p w14:paraId="50E59529">
            <w:pPr>
              <w:jc w:val="center"/>
              <w:rPr>
                <w:rFonts w:hint="eastAsia" w:ascii="Times New Roman" w:hAnsi="Times New Roman" w:eastAsiaTheme="minorEastAsia"/>
                <w:lang w:eastAsia="zh-CN"/>
              </w:rPr>
            </w:pPr>
            <w:r>
              <w:rPr>
                <w:rFonts w:hint="eastAsia" w:ascii="Times New Roman" w:hAnsi="Times New Roman"/>
                <w:lang w:val="en-US" w:eastAsia="zh-CN"/>
              </w:rPr>
              <w:t>5</w:t>
            </w:r>
          </w:p>
        </w:tc>
        <w:tc>
          <w:tcPr>
            <w:tcW w:w="3740" w:type="dxa"/>
            <w:vAlign w:val="center"/>
          </w:tcPr>
          <w:p w14:paraId="01A91C89">
            <w:pPr>
              <w:jc w:val="center"/>
            </w:pPr>
            <w:r>
              <w:rPr>
                <w:rFonts w:hint="eastAsia"/>
              </w:rPr>
              <w:t>高锰酸钾消耗量</w:t>
            </w:r>
            <w:r>
              <w:rPr>
                <w:rFonts w:hint="eastAsia"/>
                <w:vertAlign w:val="superscript"/>
                <w:lang w:val="en-US" w:eastAsia="zh-CN"/>
              </w:rPr>
              <w:t>c</w:t>
            </w:r>
          </w:p>
        </w:tc>
        <w:tc>
          <w:tcPr>
            <w:tcW w:w="3868" w:type="dxa"/>
            <w:vAlign w:val="center"/>
          </w:tcPr>
          <w:p w14:paraId="4B3B9DF4">
            <w:pPr>
              <w:jc w:val="center"/>
              <w:rPr>
                <w:rFonts w:ascii="Times New Roman" w:hAnsi="Times New Roman"/>
              </w:rPr>
            </w:pPr>
            <w:r>
              <w:rPr>
                <w:rFonts w:ascii="Times New Roman" w:hAnsi="Times New Roman"/>
              </w:rPr>
              <w:t>GB 31604.2-2016</w:t>
            </w:r>
          </w:p>
        </w:tc>
      </w:tr>
      <w:tr w14:paraId="1E3AE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81" w:type="dxa"/>
            <w:vAlign w:val="center"/>
          </w:tcPr>
          <w:p w14:paraId="58D18124">
            <w:pPr>
              <w:jc w:val="center"/>
              <w:rPr>
                <w:rFonts w:hint="eastAsia" w:ascii="Times New Roman" w:hAnsi="Times New Roman" w:eastAsiaTheme="minorEastAsia"/>
                <w:lang w:eastAsia="zh-CN"/>
              </w:rPr>
            </w:pPr>
            <w:r>
              <w:rPr>
                <w:rFonts w:hint="eastAsia" w:ascii="Times New Roman" w:hAnsi="Times New Roman"/>
                <w:lang w:val="en-US" w:eastAsia="zh-CN"/>
              </w:rPr>
              <w:t>6</w:t>
            </w:r>
          </w:p>
        </w:tc>
        <w:tc>
          <w:tcPr>
            <w:tcW w:w="3740" w:type="dxa"/>
            <w:vAlign w:val="center"/>
          </w:tcPr>
          <w:p w14:paraId="3FA96321">
            <w:pPr>
              <w:jc w:val="center"/>
            </w:pPr>
            <w:r>
              <w:rPr>
                <w:rFonts w:hint="default" w:ascii="Times New Roman" w:hAnsi="Times New Roman" w:cs="Times New Roman"/>
              </w:rPr>
              <w:t>重金属（以Pb计）</w:t>
            </w:r>
          </w:p>
        </w:tc>
        <w:tc>
          <w:tcPr>
            <w:tcW w:w="3868" w:type="dxa"/>
            <w:vAlign w:val="center"/>
          </w:tcPr>
          <w:p w14:paraId="5947F54F">
            <w:pPr>
              <w:jc w:val="center"/>
              <w:rPr>
                <w:rFonts w:ascii="Times New Roman" w:hAnsi="Times New Roman"/>
              </w:rPr>
            </w:pPr>
            <w:r>
              <w:rPr>
                <w:rFonts w:ascii="Times New Roman" w:hAnsi="Times New Roman"/>
              </w:rPr>
              <w:t>GB 31604.9-2016</w:t>
            </w:r>
          </w:p>
        </w:tc>
      </w:tr>
      <w:tr w14:paraId="1A3D3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81" w:type="dxa"/>
            <w:vAlign w:val="center"/>
          </w:tcPr>
          <w:p w14:paraId="779EC43B">
            <w:pPr>
              <w:jc w:val="center"/>
              <w:rPr>
                <w:rFonts w:hint="eastAsia" w:ascii="Times New Roman" w:hAnsi="Times New Roman" w:eastAsiaTheme="minorEastAsia"/>
                <w:lang w:eastAsia="zh-CN"/>
              </w:rPr>
            </w:pPr>
            <w:r>
              <w:rPr>
                <w:rFonts w:hint="eastAsia" w:ascii="Times New Roman" w:hAnsi="Times New Roman"/>
                <w:lang w:val="en-US" w:eastAsia="zh-CN"/>
              </w:rPr>
              <w:t>7</w:t>
            </w:r>
          </w:p>
        </w:tc>
        <w:tc>
          <w:tcPr>
            <w:tcW w:w="3740" w:type="dxa"/>
            <w:vAlign w:val="center"/>
          </w:tcPr>
          <w:p w14:paraId="334780B7">
            <w:pPr>
              <w:jc w:val="center"/>
              <w:rPr>
                <w:rFonts w:hint="eastAsia" w:eastAsiaTheme="minorEastAsia"/>
                <w:vertAlign w:val="superscript"/>
                <w:lang w:val="en-US" w:eastAsia="zh-CN"/>
              </w:rPr>
            </w:pPr>
            <w:r>
              <w:rPr>
                <w:rFonts w:hint="eastAsia"/>
              </w:rPr>
              <w:t>脱色试验</w:t>
            </w:r>
            <w:r>
              <w:rPr>
                <w:rFonts w:hint="eastAsia"/>
                <w:vertAlign w:val="superscript"/>
                <w:lang w:val="en-US" w:eastAsia="zh-CN"/>
              </w:rPr>
              <w:t>d</w:t>
            </w:r>
          </w:p>
        </w:tc>
        <w:tc>
          <w:tcPr>
            <w:tcW w:w="3868" w:type="dxa"/>
            <w:vAlign w:val="center"/>
          </w:tcPr>
          <w:p w14:paraId="23E84E4E">
            <w:pPr>
              <w:jc w:val="center"/>
              <w:rPr>
                <w:rFonts w:ascii="Times New Roman" w:hAnsi="Times New Roman"/>
              </w:rPr>
            </w:pPr>
            <w:r>
              <w:rPr>
                <w:rFonts w:ascii="Times New Roman" w:hAnsi="Times New Roman"/>
              </w:rPr>
              <w:t>GB 31604.7-20</w:t>
            </w:r>
            <w:r>
              <w:rPr>
                <w:rFonts w:hint="eastAsia" w:ascii="Times New Roman" w:hAnsi="Times New Roman"/>
              </w:rPr>
              <w:t>23</w:t>
            </w:r>
          </w:p>
        </w:tc>
      </w:tr>
      <w:tr w14:paraId="1E8F6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1581" w:type="dxa"/>
            <w:vAlign w:val="center"/>
          </w:tcPr>
          <w:p w14:paraId="7C354E2C">
            <w:pPr>
              <w:jc w:val="center"/>
              <w:rPr>
                <w:rFonts w:hint="eastAsia" w:ascii="Times New Roman" w:hAnsi="Times New Roman" w:eastAsiaTheme="minorEastAsia"/>
                <w:lang w:val="en-US" w:eastAsia="zh-CN"/>
              </w:rPr>
            </w:pPr>
            <w:r>
              <w:rPr>
                <w:rFonts w:hint="eastAsia" w:ascii="Times New Roman" w:hAnsi="Times New Roman"/>
                <w:lang w:val="en-US" w:eastAsia="zh-CN"/>
              </w:rPr>
              <w:t>8</w:t>
            </w:r>
          </w:p>
        </w:tc>
        <w:tc>
          <w:tcPr>
            <w:tcW w:w="3740" w:type="dxa"/>
            <w:shd w:val="clear" w:color="auto" w:fill="auto"/>
            <w:vAlign w:val="center"/>
          </w:tcPr>
          <w:p w14:paraId="2438A2EE">
            <w:pPr>
              <w:jc w:val="center"/>
              <w:rPr>
                <w:rFonts w:hint="default" w:ascii="Times New Roman" w:hAnsi="Times New Roman" w:cs="Times New Roman"/>
              </w:rPr>
            </w:pPr>
            <w:r>
              <w:rPr>
                <w:rFonts w:hint="default" w:ascii="Times New Roman" w:hAnsi="Times New Roman" w:cs="Times New Roman"/>
              </w:rPr>
              <w:t>特定迁移总量（以己内酰胺计）</w:t>
            </w:r>
          </w:p>
          <w:p w14:paraId="3AF9FC81">
            <w:pPr>
              <w:jc w:val="center"/>
              <w:rPr>
                <w:rFonts w:hint="default" w:ascii="Times New Roman" w:hAnsi="Times New Roman" w:cs="Times New Roman"/>
                <w:lang w:val="en-US" w:eastAsia="zh-CN"/>
              </w:rPr>
            </w:pPr>
            <w:r>
              <w:rPr>
                <w:rFonts w:hint="default" w:ascii="Times New Roman" w:hAnsi="Times New Roman" w:cs="Times New Roman"/>
              </w:rPr>
              <w:t>（限PA材质）</w:t>
            </w:r>
          </w:p>
        </w:tc>
        <w:tc>
          <w:tcPr>
            <w:tcW w:w="3868" w:type="dxa"/>
            <w:shd w:val="clear" w:color="auto" w:fill="auto"/>
            <w:vAlign w:val="center"/>
          </w:tcPr>
          <w:p w14:paraId="79163873">
            <w:pPr>
              <w:jc w:val="center"/>
              <w:rPr>
                <w:rFonts w:ascii="Times New Roman" w:hAnsi="Times New Roman"/>
                <w:lang w:val="en-US" w:eastAsia="zh-CN"/>
              </w:rPr>
            </w:pPr>
            <w:r>
              <w:rPr>
                <w:rFonts w:hint="eastAsia" w:ascii="Times New Roman" w:hAnsi="Times New Roman"/>
              </w:rPr>
              <w:t>GB 31604.19</w:t>
            </w:r>
            <w:r>
              <w:rPr>
                <w:rFonts w:ascii="Times New Roman" w:hAnsi="Times New Roman"/>
              </w:rPr>
              <w:t>—</w:t>
            </w:r>
            <w:r>
              <w:rPr>
                <w:rFonts w:hint="eastAsia" w:ascii="Times New Roman" w:hAnsi="Times New Roman"/>
              </w:rPr>
              <w:t xml:space="preserve">2016 </w:t>
            </w:r>
          </w:p>
        </w:tc>
      </w:tr>
      <w:tr w14:paraId="7F753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81" w:type="dxa"/>
            <w:vAlign w:val="center"/>
          </w:tcPr>
          <w:p w14:paraId="3BBB7749">
            <w:pPr>
              <w:jc w:val="center"/>
              <w:rPr>
                <w:rFonts w:hint="default" w:ascii="Times New Roman" w:hAnsi="Times New Roman" w:eastAsiaTheme="minorEastAsia"/>
                <w:lang w:val="en-US" w:eastAsia="zh-CN"/>
              </w:rPr>
            </w:pPr>
            <w:r>
              <w:rPr>
                <w:rFonts w:hint="eastAsia" w:ascii="Times New Roman" w:hAnsi="Times New Roman"/>
                <w:lang w:val="en-US" w:eastAsia="zh-CN"/>
              </w:rPr>
              <w:t>9</w:t>
            </w:r>
          </w:p>
        </w:tc>
        <w:tc>
          <w:tcPr>
            <w:tcW w:w="3740" w:type="dxa"/>
            <w:shd w:val="clear" w:color="auto" w:fill="auto"/>
            <w:vAlign w:val="center"/>
          </w:tcPr>
          <w:p w14:paraId="731D7264">
            <w:pPr>
              <w:jc w:val="center"/>
              <w:rPr>
                <w:rFonts w:hint="default" w:ascii="Times New Roman" w:hAnsi="Times New Roman" w:cs="Times New Roman"/>
              </w:rPr>
            </w:pPr>
            <w:r>
              <w:rPr>
                <w:rFonts w:hint="default" w:ascii="Times New Roman" w:hAnsi="Times New Roman" w:cs="Times New Roman"/>
              </w:rPr>
              <w:t>氯乙烯特定迁移量</w:t>
            </w:r>
          </w:p>
          <w:p w14:paraId="319F97A8">
            <w:pPr>
              <w:jc w:val="center"/>
              <w:rPr>
                <w:rFonts w:hint="default" w:ascii="Times New Roman" w:hAnsi="Times New Roman" w:cs="Times New Roman"/>
                <w:lang w:val="en-US" w:eastAsia="zh-CN"/>
              </w:rPr>
            </w:pPr>
            <w:r>
              <w:rPr>
                <w:rFonts w:hint="default" w:ascii="Times New Roman" w:hAnsi="Times New Roman" w:cs="Times New Roman"/>
              </w:rPr>
              <w:t>（限PVC、PVDC材质）</w:t>
            </w:r>
          </w:p>
        </w:tc>
        <w:tc>
          <w:tcPr>
            <w:tcW w:w="3868" w:type="dxa"/>
            <w:shd w:val="clear" w:color="auto" w:fill="auto"/>
            <w:vAlign w:val="center"/>
          </w:tcPr>
          <w:p w14:paraId="47915C50">
            <w:pPr>
              <w:jc w:val="center"/>
              <w:rPr>
                <w:rFonts w:ascii="Times New Roman" w:hAnsi="Times New Roman"/>
                <w:lang w:val="en-US" w:eastAsia="zh-CN"/>
              </w:rPr>
            </w:pPr>
            <w:r>
              <w:rPr>
                <w:rFonts w:hint="eastAsia" w:ascii="Times New Roman" w:hAnsi="Times New Roman"/>
              </w:rPr>
              <w:t>GB 31604.31</w:t>
            </w:r>
            <w:r>
              <w:rPr>
                <w:rFonts w:ascii="Times New Roman" w:hAnsi="Times New Roman"/>
              </w:rPr>
              <w:t>—</w:t>
            </w:r>
            <w:r>
              <w:rPr>
                <w:rFonts w:hint="eastAsia" w:ascii="Times New Roman" w:hAnsi="Times New Roman"/>
              </w:rPr>
              <w:t xml:space="preserve">2016 </w:t>
            </w:r>
          </w:p>
        </w:tc>
      </w:tr>
      <w:tr w14:paraId="4A865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81" w:type="dxa"/>
            <w:vAlign w:val="center"/>
          </w:tcPr>
          <w:p w14:paraId="47CFF562">
            <w:pPr>
              <w:jc w:val="center"/>
              <w:rPr>
                <w:rFonts w:hint="default" w:ascii="Times New Roman" w:hAnsi="Times New Roman" w:eastAsiaTheme="minorEastAsia"/>
                <w:lang w:val="en-US" w:eastAsia="zh-CN"/>
              </w:rPr>
            </w:pPr>
            <w:r>
              <w:rPr>
                <w:rFonts w:hint="eastAsia" w:ascii="Times New Roman" w:hAnsi="Times New Roman"/>
                <w:lang w:val="en-US" w:eastAsia="zh-CN"/>
              </w:rPr>
              <w:t>10</w:t>
            </w:r>
          </w:p>
        </w:tc>
        <w:tc>
          <w:tcPr>
            <w:tcW w:w="3740" w:type="dxa"/>
            <w:shd w:val="clear" w:color="auto" w:fill="auto"/>
            <w:vAlign w:val="center"/>
          </w:tcPr>
          <w:p w14:paraId="2CF6A2E0">
            <w:pPr>
              <w:jc w:val="center"/>
              <w:rPr>
                <w:rFonts w:hint="default" w:ascii="Times New Roman" w:hAnsi="Times New Roman" w:cs="Times New Roman"/>
              </w:rPr>
            </w:pPr>
            <w:r>
              <w:rPr>
                <w:rFonts w:hint="default" w:ascii="Times New Roman" w:hAnsi="Times New Roman" w:cs="Times New Roman"/>
              </w:rPr>
              <w:t>特定迁移总量（以1,4-丁二醇计）</w:t>
            </w:r>
          </w:p>
          <w:p w14:paraId="728813FD">
            <w:pPr>
              <w:jc w:val="center"/>
              <w:rPr>
                <w:rFonts w:hint="default" w:ascii="Times New Roman" w:hAnsi="Times New Roman" w:cs="Times New Roman"/>
                <w:lang w:val="en-US" w:eastAsia="zh-CN"/>
              </w:rPr>
            </w:pPr>
            <w:r>
              <w:rPr>
                <w:rFonts w:hint="default" w:ascii="Times New Roman" w:hAnsi="Times New Roman" w:cs="Times New Roman"/>
              </w:rPr>
              <w:t>（限PB(A)T材质）</w:t>
            </w:r>
          </w:p>
        </w:tc>
        <w:tc>
          <w:tcPr>
            <w:tcW w:w="3868" w:type="dxa"/>
            <w:shd w:val="clear" w:color="auto" w:fill="auto"/>
            <w:vAlign w:val="center"/>
          </w:tcPr>
          <w:p w14:paraId="0ACC7D2B">
            <w:pPr>
              <w:jc w:val="center"/>
              <w:rPr>
                <w:rFonts w:ascii="Times New Roman" w:hAnsi="Times New Roman"/>
                <w:lang w:val="en-US" w:eastAsia="zh-CN"/>
              </w:rPr>
            </w:pPr>
            <w:r>
              <w:rPr>
                <w:rFonts w:ascii="Times New Roman" w:hAnsi="Times New Roman"/>
              </w:rPr>
              <w:t>GB 31604.51—2021</w:t>
            </w:r>
          </w:p>
        </w:tc>
      </w:tr>
      <w:tr w14:paraId="5C9AB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581" w:type="dxa"/>
            <w:vAlign w:val="center"/>
          </w:tcPr>
          <w:p w14:paraId="02547639">
            <w:pPr>
              <w:jc w:val="center"/>
              <w:rPr>
                <w:rFonts w:hint="default" w:ascii="Times New Roman" w:hAnsi="Times New Roman" w:eastAsiaTheme="minorEastAsia"/>
                <w:lang w:val="en-US" w:eastAsia="zh-CN"/>
              </w:rPr>
            </w:pPr>
            <w:r>
              <w:rPr>
                <w:rFonts w:hint="eastAsia" w:ascii="Times New Roman" w:hAnsi="Times New Roman"/>
                <w:lang w:val="en-US" w:eastAsia="zh-CN"/>
              </w:rPr>
              <w:t>11</w:t>
            </w:r>
          </w:p>
        </w:tc>
        <w:tc>
          <w:tcPr>
            <w:tcW w:w="3740" w:type="dxa"/>
            <w:shd w:val="clear" w:color="auto" w:fill="auto"/>
            <w:vAlign w:val="center"/>
          </w:tcPr>
          <w:p w14:paraId="2986D57F">
            <w:pPr>
              <w:jc w:val="center"/>
              <w:rPr>
                <w:rFonts w:hint="default" w:ascii="Times New Roman" w:hAnsi="Times New Roman" w:cs="Times New Roman"/>
              </w:rPr>
            </w:pPr>
            <w:r>
              <w:rPr>
                <w:rFonts w:hint="default" w:ascii="Times New Roman" w:hAnsi="Times New Roman" w:cs="Times New Roman"/>
              </w:rPr>
              <w:t>邻苯类增塑剂特定迁移量</w:t>
            </w:r>
          </w:p>
          <w:p w14:paraId="2D96030B">
            <w:pPr>
              <w:jc w:val="center"/>
              <w:rPr>
                <w:rFonts w:hint="default" w:ascii="Times New Roman" w:hAnsi="Times New Roman" w:cs="Times New Roman"/>
                <w:lang w:val="en-US" w:eastAsia="zh-CN"/>
              </w:rPr>
            </w:pPr>
            <w:r>
              <w:rPr>
                <w:rFonts w:hint="default" w:ascii="Times New Roman" w:hAnsi="Times New Roman" w:cs="Times New Roman"/>
              </w:rPr>
              <w:t>（限PVC材质）</w:t>
            </w:r>
          </w:p>
        </w:tc>
        <w:tc>
          <w:tcPr>
            <w:tcW w:w="3868" w:type="dxa"/>
            <w:shd w:val="clear" w:color="auto" w:fill="auto"/>
            <w:vAlign w:val="center"/>
          </w:tcPr>
          <w:p w14:paraId="7233EA75">
            <w:pPr>
              <w:jc w:val="center"/>
              <w:rPr>
                <w:rFonts w:ascii="Times New Roman" w:hAnsi="Times New Roman"/>
                <w:lang w:val="en-US" w:eastAsia="zh-CN"/>
              </w:rPr>
            </w:pPr>
            <w:r>
              <w:rPr>
                <w:rFonts w:hint="eastAsia" w:ascii="Times New Roman" w:hAnsi="Times New Roman"/>
              </w:rPr>
              <w:t>GB 31604.30</w:t>
            </w:r>
            <w:r>
              <w:rPr>
                <w:rFonts w:ascii="Times New Roman" w:hAnsi="Times New Roman"/>
              </w:rPr>
              <w:t>—</w:t>
            </w:r>
            <w:r>
              <w:rPr>
                <w:rFonts w:hint="eastAsia" w:ascii="Times New Roman" w:hAnsi="Times New Roman"/>
              </w:rPr>
              <w:t>2016</w:t>
            </w:r>
          </w:p>
        </w:tc>
      </w:tr>
      <w:tr w14:paraId="14014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81" w:type="dxa"/>
            <w:vAlign w:val="center"/>
          </w:tcPr>
          <w:p w14:paraId="7D7B5130">
            <w:pPr>
              <w:jc w:val="center"/>
              <w:rPr>
                <w:rFonts w:hint="default" w:ascii="Times New Roman" w:hAnsi="Times New Roman" w:eastAsiaTheme="minorEastAsia"/>
                <w:lang w:val="en-US" w:eastAsia="zh-CN"/>
              </w:rPr>
            </w:pPr>
            <w:r>
              <w:rPr>
                <w:rFonts w:hint="eastAsia" w:ascii="Times New Roman" w:hAnsi="Times New Roman"/>
                <w:lang w:val="en-US" w:eastAsia="zh-CN"/>
              </w:rPr>
              <w:t>12</w:t>
            </w:r>
          </w:p>
        </w:tc>
        <w:tc>
          <w:tcPr>
            <w:tcW w:w="3740" w:type="dxa"/>
            <w:vAlign w:val="center"/>
          </w:tcPr>
          <w:p w14:paraId="40E8F546">
            <w:pPr>
              <w:jc w:val="center"/>
            </w:pPr>
            <w:r>
              <w:rPr>
                <w:rFonts w:hint="eastAsia" w:cs="宋体"/>
              </w:rPr>
              <w:t>大肠菌群</w:t>
            </w:r>
          </w:p>
        </w:tc>
        <w:tc>
          <w:tcPr>
            <w:tcW w:w="3868" w:type="dxa"/>
            <w:vAlign w:val="center"/>
          </w:tcPr>
          <w:p w14:paraId="045E6EE8">
            <w:pPr>
              <w:jc w:val="center"/>
              <w:rPr>
                <w:rFonts w:ascii="Times New Roman" w:hAnsi="Times New Roman"/>
              </w:rPr>
            </w:pPr>
            <w:r>
              <w:rPr>
                <w:rFonts w:ascii="Times New Roman" w:hAnsi="Times New Roman"/>
              </w:rPr>
              <w:t xml:space="preserve">GB 14934-2016 </w:t>
            </w:r>
          </w:p>
        </w:tc>
      </w:tr>
      <w:tr w14:paraId="6ECCC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81" w:type="dxa"/>
            <w:vAlign w:val="center"/>
          </w:tcPr>
          <w:p w14:paraId="25E2D4B7">
            <w:pPr>
              <w:jc w:val="center"/>
              <w:rPr>
                <w:rFonts w:hint="default" w:ascii="Times New Roman" w:hAnsi="Times New Roman" w:eastAsiaTheme="minorEastAsia"/>
                <w:lang w:val="en-US" w:eastAsia="zh-CN"/>
              </w:rPr>
            </w:pPr>
            <w:r>
              <w:rPr>
                <w:rFonts w:hint="eastAsia" w:ascii="Times New Roman" w:hAnsi="Times New Roman"/>
                <w:lang w:val="en-US" w:eastAsia="zh-CN"/>
              </w:rPr>
              <w:t>13</w:t>
            </w:r>
          </w:p>
        </w:tc>
        <w:tc>
          <w:tcPr>
            <w:tcW w:w="3740" w:type="dxa"/>
            <w:vAlign w:val="center"/>
          </w:tcPr>
          <w:p w14:paraId="1F83ABAB">
            <w:pPr>
              <w:jc w:val="center"/>
              <w:rPr>
                <w:rFonts w:cs="宋体"/>
              </w:rPr>
            </w:pPr>
            <w:r>
              <w:rPr>
                <w:rFonts w:hint="eastAsia" w:cs="宋体"/>
              </w:rPr>
              <w:t>沙门氏菌</w:t>
            </w:r>
          </w:p>
        </w:tc>
        <w:tc>
          <w:tcPr>
            <w:tcW w:w="3868" w:type="dxa"/>
            <w:vAlign w:val="center"/>
          </w:tcPr>
          <w:p w14:paraId="5762DCD2">
            <w:pPr>
              <w:jc w:val="center"/>
              <w:rPr>
                <w:rFonts w:hint="default" w:ascii="Times New Roman" w:hAnsi="Times New Roman" w:eastAsiaTheme="minorEastAsia"/>
                <w:lang w:val="en-US" w:eastAsia="zh-CN"/>
              </w:rPr>
            </w:pPr>
            <w:r>
              <w:rPr>
                <w:rFonts w:hint="eastAsia" w:ascii="Times New Roman" w:hAnsi="Times New Roman"/>
                <w:color w:val="auto"/>
                <w:highlight w:val="none"/>
              </w:rPr>
              <w:t>GB 4789.4-20</w:t>
            </w:r>
            <w:r>
              <w:rPr>
                <w:rFonts w:hint="eastAsia" w:ascii="Times New Roman" w:hAnsi="Times New Roman"/>
                <w:color w:val="auto"/>
                <w:highlight w:val="none"/>
                <w:lang w:val="en-US" w:eastAsia="zh-CN"/>
              </w:rPr>
              <w:t>24</w:t>
            </w:r>
          </w:p>
        </w:tc>
      </w:tr>
      <w:tr w14:paraId="439AF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81" w:type="dxa"/>
            <w:vAlign w:val="center"/>
          </w:tcPr>
          <w:p w14:paraId="6AB983DC">
            <w:pPr>
              <w:jc w:val="center"/>
              <w:rPr>
                <w:rFonts w:hint="default" w:ascii="Times New Roman" w:hAnsi="Times New Roman" w:eastAsiaTheme="minorEastAsia"/>
                <w:lang w:val="en-US" w:eastAsia="zh-CN"/>
              </w:rPr>
            </w:pPr>
            <w:r>
              <w:rPr>
                <w:rFonts w:hint="eastAsia" w:ascii="Times New Roman" w:hAnsi="Times New Roman"/>
                <w:lang w:val="en-US" w:eastAsia="zh-CN"/>
              </w:rPr>
              <w:t>14</w:t>
            </w:r>
          </w:p>
        </w:tc>
        <w:tc>
          <w:tcPr>
            <w:tcW w:w="3740" w:type="dxa"/>
            <w:vAlign w:val="center"/>
          </w:tcPr>
          <w:p w14:paraId="36C5AFF3">
            <w:pPr>
              <w:jc w:val="center"/>
              <w:rPr>
                <w:rFonts w:cs="宋体"/>
              </w:rPr>
            </w:pPr>
            <w:r>
              <w:rPr>
                <w:rFonts w:hint="eastAsia" w:cs="宋体"/>
              </w:rPr>
              <w:t>霉菌计数</w:t>
            </w:r>
          </w:p>
        </w:tc>
        <w:tc>
          <w:tcPr>
            <w:tcW w:w="3868" w:type="dxa"/>
            <w:vAlign w:val="center"/>
          </w:tcPr>
          <w:p w14:paraId="775AB8AD">
            <w:pPr>
              <w:jc w:val="center"/>
              <w:rPr>
                <w:rFonts w:ascii="Times New Roman" w:hAnsi="Times New Roman"/>
              </w:rPr>
            </w:pPr>
            <w:r>
              <w:rPr>
                <w:rFonts w:ascii="Times New Roman" w:hAnsi="Times New Roman"/>
              </w:rPr>
              <w:t>GB 4789.15-2016</w:t>
            </w:r>
          </w:p>
        </w:tc>
      </w:tr>
      <w:tr w14:paraId="28146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6" w:hRule="atLeast"/>
          <w:jc w:val="center"/>
        </w:trPr>
        <w:tc>
          <w:tcPr>
            <w:tcW w:w="9189" w:type="dxa"/>
            <w:gridSpan w:val="3"/>
            <w:vAlign w:val="center"/>
          </w:tcPr>
          <w:p w14:paraId="01A50A76">
            <w:pPr>
              <w:jc w:val="left"/>
              <w:rPr>
                <w:lang w:val="pt-BR"/>
              </w:rPr>
            </w:pPr>
            <w:r>
              <w:rPr>
                <w:rFonts w:hint="eastAsia"/>
                <w:lang w:val="pt-BR"/>
              </w:rPr>
              <w:t>注：</w:t>
            </w:r>
            <w:r>
              <w:rPr>
                <w:vertAlign w:val="superscript"/>
              </w:rPr>
              <w:t>a</w:t>
            </w:r>
            <w:r>
              <w:rPr>
                <w:rFonts w:hint="eastAsia" w:ascii="Times New Roman" w:hAnsi="Times New Roman" w:eastAsia="宋体" w:cs="Times New Roman"/>
                <w:szCs w:val="21"/>
                <w:lang w:val="pt-BR"/>
              </w:rPr>
              <w:t>负重性能：仅对在盛装食品后有可能堆码或手握的餐盒、碗、杯等一次性餐饮具,对刀、叉、勺、筷、碟、盘以及有外托的一次性内衬餐饮具不作要求。</w:t>
            </w:r>
          </w:p>
          <w:p w14:paraId="739C2471">
            <w:pPr>
              <w:jc w:val="left"/>
              <w:rPr>
                <w:lang w:val="pt-BR"/>
              </w:rPr>
            </w:pPr>
            <w:r>
              <w:rPr>
                <w:rFonts w:hint="eastAsia"/>
                <w:vertAlign w:val="superscript"/>
              </w:rPr>
              <w:t>b</w:t>
            </w:r>
            <w:r>
              <w:rPr>
                <w:rFonts w:hint="eastAsia" w:ascii="Times New Roman" w:hAnsi="Times New Roman" w:eastAsia="宋体" w:cs="Times New Roman"/>
                <w:szCs w:val="21"/>
                <w:lang w:val="pt-BR"/>
              </w:rPr>
              <w:t>漏水性：对标识不盛装液体功能的盒、碗、杯等一次性餐饮具,不作要求,对其他无盛装液体功能的一次性餐饮具也不作要求。</w:t>
            </w:r>
          </w:p>
          <w:p w14:paraId="1C30D738">
            <w:pPr>
              <w:jc w:val="left"/>
              <w:rPr>
                <w:lang w:val="pt-BR"/>
              </w:rPr>
            </w:pPr>
            <w:r>
              <w:rPr>
                <w:rFonts w:hint="eastAsia" w:eastAsia="宋体"/>
                <w:vertAlign w:val="superscript"/>
                <w:lang w:val="en-US" w:eastAsia="zh-CN"/>
              </w:rPr>
              <w:t>C</w:t>
            </w:r>
            <w:r>
              <w:rPr>
                <w:rFonts w:hint="eastAsia" w:ascii="Times New Roman" w:hAnsi="Times New Roman" w:eastAsia="宋体" w:cs="Times New Roman"/>
                <w:szCs w:val="21"/>
                <w:lang w:val="en-US" w:eastAsia="zh-CN"/>
              </w:rPr>
              <w:t xml:space="preserve">高锰酸钾消耗量不适用于执行标准为GB 4806.7-2023中的淀粉含量≥40%的淀粉基塑料材料及制品。 </w:t>
            </w:r>
            <w:r>
              <w:rPr>
                <w:rFonts w:hint="eastAsia" w:eastAsia="宋体"/>
                <w:vertAlign w:val="superscript"/>
                <w:lang w:val="en-US" w:eastAsia="zh-CN"/>
              </w:rPr>
              <w:t>d</w:t>
            </w:r>
            <w:r>
              <w:rPr>
                <w:rFonts w:hint="eastAsia" w:ascii="Times New Roman" w:hAnsi="Times New Roman" w:eastAsia="宋体" w:cs="Times New Roman"/>
                <w:szCs w:val="21"/>
                <w:lang w:val="pt-BR"/>
              </w:rPr>
              <w:t>脱色试验仅适用于添加了着色剂的产品。</w:t>
            </w:r>
          </w:p>
        </w:tc>
      </w:tr>
    </w:tbl>
    <w:p w14:paraId="1DEF1118">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 xml:space="preserve">表3 </w:t>
      </w:r>
      <w:r>
        <w:rPr>
          <w:rFonts w:ascii="Times New Roman" w:hAnsi="Times New Roman" w:eastAsia="宋体" w:cs="Times New Roman"/>
          <w:szCs w:val="21"/>
        </w:rPr>
        <w:t>聚对苯二甲酸乙二醇酯（PET）瓶坯</w:t>
      </w:r>
    </w:p>
    <w:tbl>
      <w:tblPr>
        <w:tblStyle w:val="10"/>
        <w:tblW w:w="92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8"/>
        <w:gridCol w:w="3585"/>
        <w:gridCol w:w="3889"/>
      </w:tblGrid>
      <w:tr w14:paraId="05BEC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48" w:type="dxa"/>
            <w:vAlign w:val="center"/>
          </w:tcPr>
          <w:p w14:paraId="7A29E0FF">
            <w:pPr>
              <w:jc w:val="center"/>
            </w:pPr>
            <w:r>
              <w:rPr>
                <w:rFonts w:hint="eastAsia"/>
              </w:rPr>
              <w:t>序号</w:t>
            </w:r>
          </w:p>
        </w:tc>
        <w:tc>
          <w:tcPr>
            <w:tcW w:w="3585" w:type="dxa"/>
            <w:vAlign w:val="center"/>
          </w:tcPr>
          <w:p w14:paraId="085F8767">
            <w:pPr>
              <w:jc w:val="center"/>
            </w:pPr>
            <w:r>
              <w:rPr>
                <w:rFonts w:hint="eastAsia"/>
              </w:rPr>
              <w:t>检验项目</w:t>
            </w:r>
          </w:p>
        </w:tc>
        <w:tc>
          <w:tcPr>
            <w:tcW w:w="3889" w:type="dxa"/>
            <w:vAlign w:val="center"/>
          </w:tcPr>
          <w:p w14:paraId="2C8D23B2">
            <w:pPr>
              <w:jc w:val="center"/>
            </w:pPr>
            <w:r>
              <w:rPr>
                <w:rFonts w:hint="eastAsia"/>
              </w:rPr>
              <w:t>检验方法</w:t>
            </w:r>
          </w:p>
        </w:tc>
      </w:tr>
      <w:tr w14:paraId="370BB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48" w:type="dxa"/>
            <w:vAlign w:val="center"/>
          </w:tcPr>
          <w:p w14:paraId="17C8186B">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3585" w:type="dxa"/>
            <w:vAlign w:val="center"/>
          </w:tcPr>
          <w:p w14:paraId="56DCAD7C">
            <w:pPr>
              <w:jc w:val="center"/>
              <w:rPr>
                <w:rFonts w:cs="宋体"/>
              </w:rPr>
            </w:pPr>
            <w:r>
              <w:rPr>
                <w:rFonts w:hint="eastAsia" w:cs="宋体"/>
              </w:rPr>
              <w:t>感官要求</w:t>
            </w:r>
          </w:p>
        </w:tc>
        <w:tc>
          <w:tcPr>
            <w:tcW w:w="3889" w:type="dxa"/>
            <w:vAlign w:val="center"/>
          </w:tcPr>
          <w:p w14:paraId="6CFCF909">
            <w:pPr>
              <w:jc w:val="center"/>
              <w:rPr>
                <w:rFonts w:hint="default" w:ascii="Times New Roman" w:hAnsi="Times New Roman" w:eastAsiaTheme="minorEastAsia"/>
                <w:lang w:val="en-US" w:eastAsia="zh-CN"/>
              </w:rPr>
            </w:pPr>
            <w:r>
              <w:rPr>
                <w:rFonts w:hint="eastAsia" w:ascii="Times New Roman" w:hAnsi="Times New Roman"/>
                <w:color w:val="auto"/>
              </w:rPr>
              <w:t>GB 4806.7-20</w:t>
            </w:r>
            <w:r>
              <w:rPr>
                <w:rFonts w:hint="eastAsia" w:ascii="Times New Roman" w:hAnsi="Times New Roman"/>
                <w:color w:val="auto"/>
                <w:lang w:val="en-US" w:eastAsia="zh-CN"/>
              </w:rPr>
              <w:t>23</w:t>
            </w:r>
          </w:p>
        </w:tc>
      </w:tr>
      <w:tr w14:paraId="7DCC6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48" w:type="dxa"/>
            <w:vAlign w:val="center"/>
          </w:tcPr>
          <w:p w14:paraId="390FE7A7">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3585" w:type="dxa"/>
            <w:vAlign w:val="center"/>
          </w:tcPr>
          <w:p w14:paraId="48A12AA5">
            <w:pPr>
              <w:jc w:val="center"/>
              <w:rPr>
                <w:rFonts w:cs="宋体"/>
              </w:rPr>
            </w:pPr>
            <w:r>
              <w:rPr>
                <w:rFonts w:hint="eastAsia" w:cs="宋体"/>
              </w:rPr>
              <w:t>总迁移量</w:t>
            </w:r>
          </w:p>
        </w:tc>
        <w:tc>
          <w:tcPr>
            <w:tcW w:w="3889" w:type="dxa"/>
            <w:vAlign w:val="center"/>
          </w:tcPr>
          <w:p w14:paraId="3A16647D">
            <w:pPr>
              <w:jc w:val="center"/>
              <w:rPr>
                <w:rFonts w:ascii="Times New Roman" w:hAnsi="Times New Roman"/>
              </w:rPr>
            </w:pPr>
            <w:r>
              <w:rPr>
                <w:rFonts w:ascii="Times New Roman" w:hAnsi="Times New Roman"/>
              </w:rPr>
              <w:t>GB 31604.8-2021</w:t>
            </w:r>
          </w:p>
        </w:tc>
      </w:tr>
      <w:tr w14:paraId="71DD4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48" w:type="dxa"/>
            <w:vAlign w:val="center"/>
          </w:tcPr>
          <w:p w14:paraId="11516E6C">
            <w:pPr>
              <w:spacing w:line="44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3</w:t>
            </w:r>
          </w:p>
        </w:tc>
        <w:tc>
          <w:tcPr>
            <w:tcW w:w="3585" w:type="dxa"/>
            <w:vAlign w:val="center"/>
          </w:tcPr>
          <w:p w14:paraId="1CF764CD">
            <w:pPr>
              <w:jc w:val="center"/>
              <w:rPr>
                <w:rFonts w:hint="default" w:ascii="Times New Roman" w:hAnsi="Times New Roman" w:cs="Times New Roman"/>
              </w:rPr>
            </w:pPr>
            <w:r>
              <w:rPr>
                <w:rFonts w:hint="default" w:ascii="Times New Roman" w:hAnsi="Times New Roman" w:cs="Times New Roman"/>
                <w:lang w:val="pt-BR"/>
              </w:rPr>
              <w:t>高锰酸钾消耗量</w:t>
            </w:r>
          </w:p>
        </w:tc>
        <w:tc>
          <w:tcPr>
            <w:tcW w:w="3889" w:type="dxa"/>
            <w:vAlign w:val="center"/>
          </w:tcPr>
          <w:p w14:paraId="52E333BA">
            <w:pPr>
              <w:jc w:val="center"/>
              <w:rPr>
                <w:rFonts w:ascii="Times New Roman" w:hAnsi="Times New Roman"/>
              </w:rPr>
            </w:pPr>
            <w:r>
              <w:rPr>
                <w:rFonts w:ascii="Times New Roman" w:hAnsi="Times New Roman"/>
              </w:rPr>
              <w:t>GB 31604.2-2016</w:t>
            </w:r>
          </w:p>
        </w:tc>
      </w:tr>
      <w:tr w14:paraId="59506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48" w:type="dxa"/>
            <w:vAlign w:val="center"/>
          </w:tcPr>
          <w:p w14:paraId="2C246877">
            <w:pPr>
              <w:spacing w:line="44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4</w:t>
            </w:r>
          </w:p>
        </w:tc>
        <w:tc>
          <w:tcPr>
            <w:tcW w:w="3585" w:type="dxa"/>
            <w:vAlign w:val="center"/>
          </w:tcPr>
          <w:p w14:paraId="651C91A8">
            <w:pPr>
              <w:jc w:val="center"/>
              <w:rPr>
                <w:rFonts w:hint="default" w:ascii="Times New Roman" w:hAnsi="Times New Roman" w:cs="Times New Roman"/>
              </w:rPr>
            </w:pPr>
            <w:r>
              <w:rPr>
                <w:rFonts w:hint="default" w:ascii="Times New Roman" w:hAnsi="Times New Roman" w:cs="Times New Roman"/>
                <w:lang w:val="pt-BR"/>
              </w:rPr>
              <w:t>重金属（以Pb计）</w:t>
            </w:r>
          </w:p>
        </w:tc>
        <w:tc>
          <w:tcPr>
            <w:tcW w:w="3889" w:type="dxa"/>
            <w:vAlign w:val="center"/>
          </w:tcPr>
          <w:p w14:paraId="6D6971C8">
            <w:pPr>
              <w:jc w:val="center"/>
              <w:rPr>
                <w:rFonts w:ascii="Times New Roman" w:hAnsi="Times New Roman"/>
              </w:rPr>
            </w:pPr>
            <w:r>
              <w:rPr>
                <w:rFonts w:ascii="Times New Roman" w:hAnsi="Times New Roman"/>
              </w:rPr>
              <w:t>GB 31604.9-2016</w:t>
            </w:r>
          </w:p>
        </w:tc>
      </w:tr>
      <w:tr w14:paraId="3149C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1748" w:type="dxa"/>
            <w:vAlign w:val="center"/>
          </w:tcPr>
          <w:p w14:paraId="3613B253">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5</w:t>
            </w:r>
          </w:p>
        </w:tc>
        <w:tc>
          <w:tcPr>
            <w:tcW w:w="3585" w:type="dxa"/>
            <w:vAlign w:val="center"/>
          </w:tcPr>
          <w:p w14:paraId="16E25DE9">
            <w:pPr>
              <w:jc w:val="center"/>
              <w:rPr>
                <w:rFonts w:cs="宋体"/>
              </w:rPr>
            </w:pPr>
            <w:r>
              <w:rPr>
                <w:rFonts w:hint="eastAsia"/>
              </w:rPr>
              <w:t>脱色试验</w:t>
            </w:r>
            <w:r>
              <w:rPr>
                <w:vertAlign w:val="superscript"/>
              </w:rPr>
              <w:t>a</w:t>
            </w:r>
          </w:p>
        </w:tc>
        <w:tc>
          <w:tcPr>
            <w:tcW w:w="3889" w:type="dxa"/>
            <w:vAlign w:val="center"/>
          </w:tcPr>
          <w:p w14:paraId="042A6AE1">
            <w:pPr>
              <w:jc w:val="center"/>
              <w:rPr>
                <w:rFonts w:ascii="Times New Roman" w:hAnsi="Times New Roman"/>
              </w:rPr>
            </w:pPr>
            <w:r>
              <w:rPr>
                <w:rFonts w:ascii="Times New Roman" w:hAnsi="Times New Roman"/>
              </w:rPr>
              <w:t>GB 31604.7-20</w:t>
            </w:r>
            <w:r>
              <w:rPr>
                <w:rFonts w:hint="eastAsia" w:ascii="Times New Roman" w:hAnsi="Times New Roman"/>
              </w:rPr>
              <w:t>23</w:t>
            </w:r>
          </w:p>
        </w:tc>
      </w:tr>
      <w:tr w14:paraId="128AD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1748" w:type="dxa"/>
            <w:vAlign w:val="center"/>
          </w:tcPr>
          <w:p w14:paraId="37917B6C">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6</w:t>
            </w:r>
          </w:p>
        </w:tc>
        <w:tc>
          <w:tcPr>
            <w:tcW w:w="3585" w:type="dxa"/>
            <w:vAlign w:val="center"/>
          </w:tcPr>
          <w:p w14:paraId="220A4CB2">
            <w:pPr>
              <w:jc w:val="center"/>
              <w:rPr>
                <w:rFonts w:cs="宋体"/>
              </w:rPr>
            </w:pPr>
            <w:r>
              <w:rPr>
                <w:rFonts w:hint="eastAsia" w:cs="宋体"/>
                <w:lang w:val="pt-BR"/>
              </w:rPr>
              <w:t>乙醛</w:t>
            </w:r>
          </w:p>
        </w:tc>
        <w:tc>
          <w:tcPr>
            <w:tcW w:w="3889" w:type="dxa"/>
            <w:vAlign w:val="center"/>
          </w:tcPr>
          <w:p w14:paraId="7EFE70AA">
            <w:pPr>
              <w:jc w:val="center"/>
              <w:rPr>
                <w:rFonts w:ascii="Times New Roman" w:hAnsi="Times New Roman"/>
              </w:rPr>
            </w:pPr>
            <w:r>
              <w:rPr>
                <w:rFonts w:ascii="Times New Roman" w:hAnsi="Times New Roman"/>
              </w:rPr>
              <w:t>BB/T 0060-2012</w:t>
            </w:r>
          </w:p>
        </w:tc>
      </w:tr>
      <w:tr w14:paraId="36E5B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9222" w:type="dxa"/>
            <w:gridSpan w:val="3"/>
            <w:vAlign w:val="center"/>
          </w:tcPr>
          <w:p w14:paraId="79B120FF">
            <w:pPr>
              <w:spacing w:line="440" w:lineRule="exact"/>
              <w:rPr>
                <w:rFonts w:ascii="Times New Roman" w:hAnsi="Times New Roman" w:eastAsia="宋体" w:cs="Times New Roman"/>
                <w:szCs w:val="21"/>
              </w:rPr>
            </w:pPr>
            <w:r>
              <w:rPr>
                <w:rFonts w:hint="eastAsia" w:ascii="Times New Roman" w:hAnsi="Times New Roman" w:eastAsia="宋体" w:cs="Times New Roman"/>
                <w:szCs w:val="21"/>
                <w:lang w:val="pt-BR"/>
              </w:rPr>
              <w:t>注：</w:t>
            </w:r>
            <w:r>
              <w:rPr>
                <w:vertAlign w:val="superscript"/>
              </w:rPr>
              <w:t>a</w:t>
            </w:r>
            <w:r>
              <w:rPr>
                <w:rFonts w:hint="eastAsia" w:ascii="Times New Roman" w:hAnsi="Times New Roman" w:eastAsia="宋体" w:cs="Times New Roman"/>
                <w:szCs w:val="21"/>
                <w:lang w:val="pt-BR"/>
              </w:rPr>
              <w:t>脱色试验仅适用于添加了着色剂的产品。</w:t>
            </w:r>
          </w:p>
        </w:tc>
      </w:tr>
    </w:tbl>
    <w:p w14:paraId="0D17AF30">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表4</w:t>
      </w:r>
      <w:r>
        <w:rPr>
          <w:rFonts w:ascii="Times New Roman" w:hAnsi="Times New Roman" w:eastAsia="宋体" w:cs="Times New Roman"/>
          <w:szCs w:val="21"/>
        </w:rPr>
        <w:t xml:space="preserve"> 塑料</w:t>
      </w:r>
      <w:bookmarkStart w:id="0" w:name="_GoBack"/>
      <w:bookmarkEnd w:id="0"/>
      <w:r>
        <w:rPr>
          <w:rFonts w:ascii="Times New Roman" w:hAnsi="Times New Roman" w:eastAsia="宋体" w:cs="Times New Roman"/>
          <w:szCs w:val="21"/>
        </w:rPr>
        <w:t>防盗瓶盖</w:t>
      </w:r>
    </w:p>
    <w:tbl>
      <w:tblPr>
        <w:tblStyle w:val="10"/>
        <w:tblW w:w="92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10"/>
        <w:gridCol w:w="3585"/>
        <w:gridCol w:w="3955"/>
      </w:tblGrid>
      <w:tr w14:paraId="6DA52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10" w:type="dxa"/>
            <w:vAlign w:val="center"/>
          </w:tcPr>
          <w:p w14:paraId="74AB20B8">
            <w:pPr>
              <w:jc w:val="center"/>
            </w:pPr>
            <w:r>
              <w:rPr>
                <w:rFonts w:hint="eastAsia"/>
              </w:rPr>
              <w:t>序号</w:t>
            </w:r>
          </w:p>
        </w:tc>
        <w:tc>
          <w:tcPr>
            <w:tcW w:w="3585" w:type="dxa"/>
            <w:vAlign w:val="center"/>
          </w:tcPr>
          <w:p w14:paraId="12DEE74C">
            <w:pPr>
              <w:jc w:val="center"/>
            </w:pPr>
            <w:r>
              <w:rPr>
                <w:rFonts w:hint="eastAsia"/>
              </w:rPr>
              <w:t>检验项目</w:t>
            </w:r>
          </w:p>
        </w:tc>
        <w:tc>
          <w:tcPr>
            <w:tcW w:w="3955" w:type="dxa"/>
            <w:vAlign w:val="center"/>
          </w:tcPr>
          <w:p w14:paraId="105945DA">
            <w:pPr>
              <w:jc w:val="center"/>
            </w:pPr>
            <w:r>
              <w:rPr>
                <w:rFonts w:hint="eastAsia"/>
              </w:rPr>
              <w:t>检验方法</w:t>
            </w:r>
          </w:p>
        </w:tc>
      </w:tr>
      <w:tr w14:paraId="3DED6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10" w:type="dxa"/>
            <w:vAlign w:val="center"/>
          </w:tcPr>
          <w:p w14:paraId="5CB399D2">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3585" w:type="dxa"/>
            <w:vAlign w:val="center"/>
          </w:tcPr>
          <w:p w14:paraId="32351D7B">
            <w:pPr>
              <w:jc w:val="center"/>
              <w:rPr>
                <w:rFonts w:cs="宋体"/>
                <w:lang w:val="pt-BR"/>
              </w:rPr>
            </w:pPr>
            <w:r>
              <w:rPr>
                <w:rFonts w:hint="eastAsia" w:cs="宋体"/>
                <w:lang w:val="pt-BR"/>
              </w:rPr>
              <w:t>感官要求</w:t>
            </w:r>
          </w:p>
        </w:tc>
        <w:tc>
          <w:tcPr>
            <w:tcW w:w="3955" w:type="dxa"/>
            <w:vAlign w:val="center"/>
          </w:tcPr>
          <w:p w14:paraId="5AE13590">
            <w:pPr>
              <w:jc w:val="center"/>
              <w:rPr>
                <w:rFonts w:hint="default" w:ascii="Times New Roman" w:hAnsi="Times New Roman" w:eastAsiaTheme="minorEastAsia"/>
                <w:lang w:val="en-US" w:eastAsia="zh-CN"/>
              </w:rPr>
            </w:pPr>
            <w:r>
              <w:rPr>
                <w:rFonts w:hint="eastAsia" w:ascii="Times New Roman" w:hAnsi="Times New Roman"/>
                <w:color w:val="auto"/>
              </w:rPr>
              <w:t>GB 4806.7-20</w:t>
            </w:r>
            <w:r>
              <w:rPr>
                <w:rFonts w:hint="eastAsia" w:ascii="Times New Roman" w:hAnsi="Times New Roman"/>
                <w:color w:val="auto"/>
                <w:lang w:val="en-US" w:eastAsia="zh-CN"/>
              </w:rPr>
              <w:t>23</w:t>
            </w:r>
          </w:p>
        </w:tc>
      </w:tr>
      <w:tr w14:paraId="3B10E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10" w:type="dxa"/>
            <w:vAlign w:val="center"/>
          </w:tcPr>
          <w:p w14:paraId="3A5104E0">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3585" w:type="dxa"/>
            <w:vAlign w:val="center"/>
          </w:tcPr>
          <w:p w14:paraId="1BEB3EFC">
            <w:pPr>
              <w:jc w:val="center"/>
              <w:rPr>
                <w:rFonts w:cs="宋体"/>
                <w:lang w:val="pt-BR"/>
              </w:rPr>
            </w:pPr>
            <w:r>
              <w:rPr>
                <w:rFonts w:hint="eastAsia" w:cs="宋体"/>
                <w:lang w:val="pt-BR"/>
              </w:rPr>
              <w:t>总迁移量</w:t>
            </w:r>
          </w:p>
        </w:tc>
        <w:tc>
          <w:tcPr>
            <w:tcW w:w="3955" w:type="dxa"/>
            <w:vAlign w:val="center"/>
          </w:tcPr>
          <w:p w14:paraId="1BFFF419">
            <w:pPr>
              <w:jc w:val="center"/>
              <w:rPr>
                <w:rFonts w:ascii="Times New Roman" w:hAnsi="Times New Roman"/>
              </w:rPr>
            </w:pPr>
            <w:r>
              <w:rPr>
                <w:rFonts w:ascii="Times New Roman" w:hAnsi="Times New Roman"/>
              </w:rPr>
              <w:t>GB 31604.8-2021</w:t>
            </w:r>
          </w:p>
        </w:tc>
      </w:tr>
      <w:tr w14:paraId="34702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10" w:type="dxa"/>
            <w:vAlign w:val="center"/>
          </w:tcPr>
          <w:p w14:paraId="10F7A326">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3</w:t>
            </w:r>
          </w:p>
        </w:tc>
        <w:tc>
          <w:tcPr>
            <w:tcW w:w="3585" w:type="dxa"/>
            <w:vAlign w:val="center"/>
          </w:tcPr>
          <w:p w14:paraId="7E55249D">
            <w:pPr>
              <w:jc w:val="center"/>
              <w:rPr>
                <w:rFonts w:cs="宋体"/>
                <w:lang w:val="pt-BR"/>
              </w:rPr>
            </w:pPr>
            <w:r>
              <w:rPr>
                <w:rFonts w:hint="eastAsia" w:cs="宋体"/>
                <w:lang w:val="pt-BR"/>
              </w:rPr>
              <w:t>高锰酸钾消耗量</w:t>
            </w:r>
          </w:p>
        </w:tc>
        <w:tc>
          <w:tcPr>
            <w:tcW w:w="3955" w:type="dxa"/>
            <w:vAlign w:val="center"/>
          </w:tcPr>
          <w:p w14:paraId="05970DE3">
            <w:pPr>
              <w:jc w:val="center"/>
              <w:rPr>
                <w:rFonts w:ascii="Times New Roman" w:hAnsi="Times New Roman"/>
              </w:rPr>
            </w:pPr>
            <w:r>
              <w:rPr>
                <w:rFonts w:ascii="Times New Roman" w:hAnsi="Times New Roman"/>
              </w:rPr>
              <w:t>GB 31604.2-2016</w:t>
            </w:r>
          </w:p>
        </w:tc>
      </w:tr>
      <w:tr w14:paraId="76C43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10" w:type="dxa"/>
            <w:vAlign w:val="center"/>
          </w:tcPr>
          <w:p w14:paraId="51CB6463">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4</w:t>
            </w:r>
          </w:p>
        </w:tc>
        <w:tc>
          <w:tcPr>
            <w:tcW w:w="3585" w:type="dxa"/>
            <w:vAlign w:val="center"/>
          </w:tcPr>
          <w:p w14:paraId="3C1ACBFF">
            <w:pPr>
              <w:jc w:val="center"/>
              <w:rPr>
                <w:rFonts w:cs="宋体"/>
                <w:lang w:val="pt-BR"/>
              </w:rPr>
            </w:pPr>
            <w:r>
              <w:rPr>
                <w:rFonts w:hint="default" w:ascii="Times New Roman" w:hAnsi="Times New Roman" w:cs="Times New Roman"/>
                <w:lang w:val="pt-BR"/>
              </w:rPr>
              <w:t>重金属（以Pb计）</w:t>
            </w:r>
          </w:p>
        </w:tc>
        <w:tc>
          <w:tcPr>
            <w:tcW w:w="3955" w:type="dxa"/>
            <w:vAlign w:val="center"/>
          </w:tcPr>
          <w:p w14:paraId="0FD0EB70">
            <w:pPr>
              <w:jc w:val="center"/>
              <w:rPr>
                <w:rFonts w:ascii="Times New Roman" w:hAnsi="Times New Roman"/>
              </w:rPr>
            </w:pPr>
            <w:r>
              <w:rPr>
                <w:rFonts w:ascii="Times New Roman" w:hAnsi="Times New Roman"/>
              </w:rPr>
              <w:t>GB 31604.9-2016</w:t>
            </w:r>
          </w:p>
        </w:tc>
      </w:tr>
      <w:tr w14:paraId="48DA1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10" w:type="dxa"/>
            <w:vAlign w:val="center"/>
          </w:tcPr>
          <w:p w14:paraId="6E38185B">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5</w:t>
            </w:r>
          </w:p>
        </w:tc>
        <w:tc>
          <w:tcPr>
            <w:tcW w:w="3585" w:type="dxa"/>
            <w:vAlign w:val="center"/>
          </w:tcPr>
          <w:p w14:paraId="558256AC">
            <w:pPr>
              <w:jc w:val="center"/>
              <w:rPr>
                <w:rFonts w:cs="宋体"/>
                <w:vertAlign w:val="superscript"/>
              </w:rPr>
            </w:pPr>
            <w:r>
              <w:rPr>
                <w:rFonts w:hint="eastAsia" w:cs="宋体"/>
                <w:lang w:val="pt-BR"/>
              </w:rPr>
              <w:t>脱色试验</w:t>
            </w:r>
            <w:r>
              <w:rPr>
                <w:rFonts w:hint="eastAsia" w:cs="宋体"/>
                <w:vertAlign w:val="superscript"/>
              </w:rPr>
              <w:t>a</w:t>
            </w:r>
          </w:p>
        </w:tc>
        <w:tc>
          <w:tcPr>
            <w:tcW w:w="3955" w:type="dxa"/>
            <w:vAlign w:val="center"/>
          </w:tcPr>
          <w:p w14:paraId="7742D4D7">
            <w:pPr>
              <w:jc w:val="center"/>
              <w:rPr>
                <w:rFonts w:ascii="Times New Roman" w:hAnsi="Times New Roman"/>
              </w:rPr>
            </w:pPr>
            <w:r>
              <w:rPr>
                <w:rFonts w:ascii="Times New Roman" w:hAnsi="Times New Roman"/>
              </w:rPr>
              <w:t>GB 31604.7-20</w:t>
            </w:r>
            <w:r>
              <w:rPr>
                <w:rFonts w:hint="eastAsia" w:ascii="Times New Roman" w:hAnsi="Times New Roman"/>
              </w:rPr>
              <w:t>23</w:t>
            </w:r>
          </w:p>
        </w:tc>
      </w:tr>
      <w:tr w14:paraId="271B3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250" w:type="dxa"/>
            <w:gridSpan w:val="3"/>
            <w:vAlign w:val="center"/>
          </w:tcPr>
          <w:p w14:paraId="3C029BBD">
            <w:pPr>
              <w:spacing w:line="440" w:lineRule="exact"/>
              <w:jc w:val="left"/>
              <w:rPr>
                <w:rFonts w:ascii="Times New Roman" w:hAnsi="Times New Roman" w:eastAsia="宋体" w:cs="Times New Roman"/>
                <w:szCs w:val="21"/>
              </w:rPr>
            </w:pPr>
            <w:r>
              <w:rPr>
                <w:rFonts w:hint="eastAsia" w:ascii="Times New Roman" w:hAnsi="Times New Roman" w:eastAsia="宋体" w:cs="Times New Roman"/>
                <w:szCs w:val="21"/>
                <w:lang w:val="pt-BR"/>
              </w:rPr>
              <w:t>注：</w:t>
            </w:r>
            <w:r>
              <w:rPr>
                <w:vertAlign w:val="superscript"/>
              </w:rPr>
              <w:t>a</w:t>
            </w:r>
            <w:r>
              <w:rPr>
                <w:rFonts w:hint="eastAsia" w:ascii="Times New Roman" w:hAnsi="Times New Roman" w:eastAsia="宋体" w:cs="Times New Roman"/>
                <w:szCs w:val="21"/>
                <w:lang w:val="pt-BR"/>
              </w:rPr>
              <w:t>脱色试验仅适用于添加了着色剂的产品。</w:t>
            </w:r>
          </w:p>
        </w:tc>
      </w:tr>
    </w:tbl>
    <w:p w14:paraId="198091FA">
      <w:pPr>
        <w:spacing w:line="440" w:lineRule="exact"/>
        <w:jc w:val="center"/>
        <w:rPr>
          <w:rFonts w:ascii="Times New Roman" w:hAnsi="Times New Roman" w:eastAsia="宋体" w:cs="Times New Roman"/>
          <w:szCs w:val="21"/>
        </w:rPr>
      </w:pPr>
      <w:r>
        <w:rPr>
          <w:rFonts w:hint="eastAsia" w:ascii="Times New Roman" w:hAnsi="Times New Roman" w:eastAsia="宋体" w:cs="Times New Roman"/>
          <w:szCs w:val="21"/>
        </w:rPr>
        <w:t>表5复合膜袋</w:t>
      </w:r>
    </w:p>
    <w:tbl>
      <w:tblPr>
        <w:tblStyle w:val="10"/>
        <w:tblW w:w="92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1"/>
        <w:gridCol w:w="3585"/>
        <w:gridCol w:w="3905"/>
      </w:tblGrid>
      <w:tr w14:paraId="18EB1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61" w:type="dxa"/>
            <w:vAlign w:val="center"/>
          </w:tcPr>
          <w:p w14:paraId="4D93A29E">
            <w:pPr>
              <w:jc w:val="center"/>
            </w:pPr>
            <w:r>
              <w:rPr>
                <w:rFonts w:hint="eastAsia"/>
              </w:rPr>
              <w:t>序号</w:t>
            </w:r>
          </w:p>
        </w:tc>
        <w:tc>
          <w:tcPr>
            <w:tcW w:w="3585" w:type="dxa"/>
            <w:vAlign w:val="center"/>
          </w:tcPr>
          <w:p w14:paraId="7BFF698B">
            <w:pPr>
              <w:jc w:val="center"/>
            </w:pPr>
            <w:r>
              <w:rPr>
                <w:rFonts w:hint="eastAsia"/>
              </w:rPr>
              <w:t>检验项目</w:t>
            </w:r>
          </w:p>
        </w:tc>
        <w:tc>
          <w:tcPr>
            <w:tcW w:w="3905" w:type="dxa"/>
            <w:vAlign w:val="center"/>
          </w:tcPr>
          <w:p w14:paraId="6F886285">
            <w:pPr>
              <w:jc w:val="center"/>
            </w:pPr>
            <w:r>
              <w:rPr>
                <w:rFonts w:hint="eastAsia"/>
              </w:rPr>
              <w:t>检验方法</w:t>
            </w:r>
          </w:p>
        </w:tc>
      </w:tr>
      <w:tr w14:paraId="09B01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61" w:type="dxa"/>
            <w:vAlign w:val="center"/>
          </w:tcPr>
          <w:p w14:paraId="12F4AD8E">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3585" w:type="dxa"/>
            <w:vAlign w:val="center"/>
          </w:tcPr>
          <w:p w14:paraId="3F285EA4">
            <w:pPr>
              <w:jc w:val="center"/>
              <w:rPr>
                <w:rFonts w:cs="宋体"/>
                <w:lang w:val="pt-BR"/>
              </w:rPr>
            </w:pPr>
            <w:r>
              <w:rPr>
                <w:rFonts w:hint="eastAsia" w:cs="宋体"/>
                <w:lang w:val="pt-BR"/>
              </w:rPr>
              <w:t>感官要求</w:t>
            </w:r>
          </w:p>
        </w:tc>
        <w:tc>
          <w:tcPr>
            <w:tcW w:w="3905" w:type="dxa"/>
            <w:vAlign w:val="center"/>
          </w:tcPr>
          <w:p w14:paraId="62D091C4">
            <w:pPr>
              <w:jc w:val="center"/>
              <w:rPr>
                <w:rFonts w:hint="default" w:ascii="Times New Roman" w:hAnsi="Times New Roman" w:eastAsiaTheme="minorEastAsia"/>
                <w:lang w:val="en-US" w:eastAsia="zh-CN"/>
              </w:rPr>
            </w:pPr>
            <w:r>
              <w:rPr>
                <w:rFonts w:hint="eastAsia" w:ascii="Times New Roman" w:hAnsi="Times New Roman"/>
                <w:color w:val="auto"/>
              </w:rPr>
              <w:t>GB 4806.7-20</w:t>
            </w:r>
            <w:r>
              <w:rPr>
                <w:rFonts w:hint="eastAsia" w:ascii="Times New Roman" w:hAnsi="Times New Roman"/>
                <w:color w:val="auto"/>
                <w:lang w:val="en-US" w:eastAsia="zh-CN"/>
              </w:rPr>
              <w:t>23</w:t>
            </w:r>
          </w:p>
        </w:tc>
      </w:tr>
      <w:tr w14:paraId="7DE0F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61" w:type="dxa"/>
            <w:vAlign w:val="center"/>
          </w:tcPr>
          <w:p w14:paraId="525BAE72">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3585" w:type="dxa"/>
            <w:vAlign w:val="center"/>
          </w:tcPr>
          <w:p w14:paraId="5DDE85B7">
            <w:pPr>
              <w:jc w:val="center"/>
              <w:rPr>
                <w:rFonts w:cs="宋体"/>
                <w:lang w:val="pt-BR"/>
              </w:rPr>
            </w:pPr>
            <w:r>
              <w:rPr>
                <w:rFonts w:hint="eastAsia" w:cs="宋体"/>
                <w:lang w:val="pt-BR"/>
              </w:rPr>
              <w:t>总迁移量</w:t>
            </w:r>
          </w:p>
        </w:tc>
        <w:tc>
          <w:tcPr>
            <w:tcW w:w="3905" w:type="dxa"/>
            <w:vAlign w:val="center"/>
          </w:tcPr>
          <w:p w14:paraId="5E4C50C4">
            <w:pPr>
              <w:jc w:val="center"/>
              <w:rPr>
                <w:rFonts w:ascii="Times New Roman" w:hAnsi="Times New Roman"/>
              </w:rPr>
            </w:pPr>
            <w:r>
              <w:rPr>
                <w:rFonts w:ascii="Times New Roman" w:hAnsi="Times New Roman"/>
              </w:rPr>
              <w:t>GB 31604.8-2021</w:t>
            </w:r>
          </w:p>
        </w:tc>
      </w:tr>
      <w:tr w14:paraId="79DA9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61" w:type="dxa"/>
            <w:vAlign w:val="center"/>
          </w:tcPr>
          <w:p w14:paraId="1B11674C">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3</w:t>
            </w:r>
          </w:p>
        </w:tc>
        <w:tc>
          <w:tcPr>
            <w:tcW w:w="3585" w:type="dxa"/>
            <w:vAlign w:val="center"/>
          </w:tcPr>
          <w:p w14:paraId="68442F04">
            <w:pPr>
              <w:jc w:val="center"/>
              <w:rPr>
                <w:rFonts w:cs="宋体"/>
                <w:lang w:val="pt-BR"/>
              </w:rPr>
            </w:pPr>
            <w:r>
              <w:rPr>
                <w:rFonts w:hint="eastAsia" w:cs="宋体"/>
                <w:lang w:val="pt-BR"/>
              </w:rPr>
              <w:t>高锰酸钾消耗量</w:t>
            </w:r>
          </w:p>
        </w:tc>
        <w:tc>
          <w:tcPr>
            <w:tcW w:w="3905" w:type="dxa"/>
            <w:vAlign w:val="center"/>
          </w:tcPr>
          <w:p w14:paraId="4692D6BE">
            <w:pPr>
              <w:jc w:val="center"/>
              <w:rPr>
                <w:rFonts w:ascii="Times New Roman" w:hAnsi="Times New Roman"/>
              </w:rPr>
            </w:pPr>
            <w:r>
              <w:rPr>
                <w:rFonts w:ascii="Times New Roman" w:hAnsi="Times New Roman"/>
              </w:rPr>
              <w:t>GB 31604.2-2016</w:t>
            </w:r>
          </w:p>
        </w:tc>
      </w:tr>
      <w:tr w14:paraId="7E6C7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61" w:type="dxa"/>
            <w:vAlign w:val="center"/>
          </w:tcPr>
          <w:p w14:paraId="66BC3D65">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4</w:t>
            </w:r>
          </w:p>
        </w:tc>
        <w:tc>
          <w:tcPr>
            <w:tcW w:w="3585" w:type="dxa"/>
            <w:vAlign w:val="center"/>
          </w:tcPr>
          <w:p w14:paraId="05C372D4">
            <w:pPr>
              <w:jc w:val="center"/>
              <w:rPr>
                <w:rFonts w:cs="宋体"/>
                <w:lang w:val="pt-BR"/>
              </w:rPr>
            </w:pPr>
            <w:r>
              <w:rPr>
                <w:rFonts w:hint="default" w:ascii="Times New Roman" w:hAnsi="Times New Roman" w:cs="Times New Roman"/>
                <w:lang w:val="pt-BR"/>
              </w:rPr>
              <w:t>重金属（以Pb计）</w:t>
            </w:r>
          </w:p>
        </w:tc>
        <w:tc>
          <w:tcPr>
            <w:tcW w:w="3905" w:type="dxa"/>
            <w:vAlign w:val="center"/>
          </w:tcPr>
          <w:p w14:paraId="6D459647">
            <w:pPr>
              <w:jc w:val="center"/>
              <w:rPr>
                <w:rFonts w:ascii="Times New Roman" w:hAnsi="Times New Roman"/>
              </w:rPr>
            </w:pPr>
            <w:r>
              <w:rPr>
                <w:rFonts w:ascii="Times New Roman" w:hAnsi="Times New Roman"/>
              </w:rPr>
              <w:t>GB 31604.9-2016</w:t>
            </w:r>
          </w:p>
        </w:tc>
      </w:tr>
      <w:tr w14:paraId="7042F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61" w:type="dxa"/>
            <w:vAlign w:val="center"/>
          </w:tcPr>
          <w:p w14:paraId="26F4E059">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5</w:t>
            </w:r>
          </w:p>
        </w:tc>
        <w:tc>
          <w:tcPr>
            <w:tcW w:w="3585" w:type="dxa"/>
            <w:vAlign w:val="center"/>
          </w:tcPr>
          <w:p w14:paraId="0249C04A">
            <w:pPr>
              <w:jc w:val="center"/>
              <w:rPr>
                <w:rFonts w:cs="宋体"/>
                <w:vertAlign w:val="superscript"/>
              </w:rPr>
            </w:pPr>
            <w:r>
              <w:rPr>
                <w:rFonts w:hint="eastAsia" w:cs="宋体"/>
                <w:lang w:val="pt-BR"/>
              </w:rPr>
              <w:t>脱色试验</w:t>
            </w:r>
            <w:r>
              <w:rPr>
                <w:rFonts w:hint="eastAsia" w:cs="宋体"/>
                <w:vertAlign w:val="superscript"/>
              </w:rPr>
              <w:t>a</w:t>
            </w:r>
          </w:p>
        </w:tc>
        <w:tc>
          <w:tcPr>
            <w:tcW w:w="3905" w:type="dxa"/>
            <w:vAlign w:val="center"/>
          </w:tcPr>
          <w:p w14:paraId="6F023088">
            <w:pPr>
              <w:jc w:val="center"/>
              <w:rPr>
                <w:rFonts w:ascii="Times New Roman" w:hAnsi="Times New Roman"/>
              </w:rPr>
            </w:pPr>
            <w:r>
              <w:rPr>
                <w:rFonts w:ascii="Times New Roman" w:hAnsi="Times New Roman"/>
              </w:rPr>
              <w:t>GB 31604.7-20</w:t>
            </w:r>
            <w:r>
              <w:rPr>
                <w:rFonts w:hint="eastAsia" w:ascii="Times New Roman" w:hAnsi="Times New Roman"/>
              </w:rPr>
              <w:t>23</w:t>
            </w:r>
          </w:p>
        </w:tc>
      </w:tr>
      <w:tr w14:paraId="2CD5E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61" w:type="dxa"/>
            <w:vAlign w:val="center"/>
          </w:tcPr>
          <w:p w14:paraId="6068028C">
            <w:pPr>
              <w:spacing w:line="440" w:lineRule="exact"/>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6</w:t>
            </w:r>
          </w:p>
        </w:tc>
        <w:tc>
          <w:tcPr>
            <w:tcW w:w="3585" w:type="dxa"/>
            <w:vAlign w:val="center"/>
          </w:tcPr>
          <w:p w14:paraId="12687A0C">
            <w:pPr>
              <w:jc w:val="center"/>
              <w:rPr>
                <w:rFonts w:hint="eastAsia" w:cs="宋体" w:eastAsiaTheme="minorEastAsia"/>
                <w:vertAlign w:val="superscript"/>
                <w:lang w:val="en-US" w:eastAsia="zh-CN"/>
              </w:rPr>
            </w:pPr>
            <w:r>
              <w:rPr>
                <w:szCs w:val="21"/>
              </w:rPr>
              <w:t>大肠菌群</w:t>
            </w:r>
            <w:r>
              <w:rPr>
                <w:rFonts w:hint="eastAsia"/>
                <w:szCs w:val="21"/>
                <w:vertAlign w:val="superscript"/>
                <w:lang w:val="en-US" w:eastAsia="zh-CN"/>
              </w:rPr>
              <w:t>b</w:t>
            </w:r>
          </w:p>
        </w:tc>
        <w:tc>
          <w:tcPr>
            <w:tcW w:w="3905" w:type="dxa"/>
            <w:vAlign w:val="center"/>
          </w:tcPr>
          <w:p w14:paraId="331D9036">
            <w:pPr>
              <w:jc w:val="center"/>
              <w:rPr>
                <w:rFonts w:ascii="Times New Roman" w:hAnsi="Times New Roman"/>
              </w:rPr>
            </w:pPr>
            <w:r>
              <w:rPr>
                <w:rFonts w:hint="eastAsia" w:ascii="Times New Roman" w:hAnsi="Times New Roman"/>
              </w:rPr>
              <w:t>GB 14934</w:t>
            </w:r>
            <w:r>
              <w:rPr>
                <w:rFonts w:hint="eastAsia" w:ascii="Times New Roman" w:hAnsi="Times New Roman"/>
                <w:lang w:val="en-US" w:eastAsia="zh-CN"/>
              </w:rPr>
              <w:t>-</w:t>
            </w:r>
            <w:r>
              <w:rPr>
                <w:rFonts w:hint="eastAsia" w:ascii="Times New Roman" w:hAnsi="Times New Roman"/>
              </w:rPr>
              <w:t>2016</w:t>
            </w:r>
          </w:p>
        </w:tc>
      </w:tr>
      <w:tr w14:paraId="11396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61" w:type="dxa"/>
            <w:vAlign w:val="center"/>
          </w:tcPr>
          <w:p w14:paraId="06E5E274">
            <w:pPr>
              <w:spacing w:line="440" w:lineRule="exact"/>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7</w:t>
            </w:r>
          </w:p>
        </w:tc>
        <w:tc>
          <w:tcPr>
            <w:tcW w:w="3585" w:type="dxa"/>
            <w:vAlign w:val="center"/>
          </w:tcPr>
          <w:p w14:paraId="5F0326D7">
            <w:pPr>
              <w:jc w:val="center"/>
              <w:rPr>
                <w:rFonts w:hint="default" w:cs="宋体" w:eastAsiaTheme="minorEastAsia"/>
                <w:vertAlign w:val="superscript"/>
                <w:lang w:val="en-US" w:eastAsia="zh-CN"/>
              </w:rPr>
            </w:pPr>
            <w:r>
              <w:rPr>
                <w:rFonts w:hint="eastAsia" w:cs="宋体"/>
                <w:lang w:val="en-US" w:eastAsia="zh-CN"/>
              </w:rPr>
              <w:t>沙门氏菌</w:t>
            </w:r>
            <w:r>
              <w:rPr>
                <w:rFonts w:hint="eastAsia" w:cs="宋体"/>
                <w:vertAlign w:val="superscript"/>
                <w:lang w:val="en-US" w:eastAsia="zh-CN"/>
              </w:rPr>
              <w:t>c</w:t>
            </w:r>
          </w:p>
        </w:tc>
        <w:tc>
          <w:tcPr>
            <w:tcW w:w="3905" w:type="dxa"/>
            <w:vAlign w:val="center"/>
          </w:tcPr>
          <w:p w14:paraId="656C70B3">
            <w:pPr>
              <w:jc w:val="center"/>
              <w:rPr>
                <w:rFonts w:ascii="Times New Roman" w:hAnsi="Times New Roman"/>
              </w:rPr>
            </w:pPr>
            <w:r>
              <w:rPr>
                <w:rFonts w:hint="eastAsia" w:ascii="Times New Roman" w:hAnsi="Times New Roman"/>
              </w:rPr>
              <w:t>GB 14934</w:t>
            </w:r>
            <w:r>
              <w:rPr>
                <w:rFonts w:hint="eastAsia" w:ascii="Times New Roman" w:hAnsi="Times New Roman"/>
                <w:lang w:val="en-US" w:eastAsia="zh-CN"/>
              </w:rPr>
              <w:t>-</w:t>
            </w:r>
            <w:r>
              <w:rPr>
                <w:rFonts w:hint="eastAsia" w:ascii="Times New Roman" w:hAnsi="Times New Roman"/>
              </w:rPr>
              <w:t>2016</w:t>
            </w:r>
          </w:p>
        </w:tc>
      </w:tr>
      <w:tr w14:paraId="6AD07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251" w:type="dxa"/>
            <w:gridSpan w:val="3"/>
            <w:vAlign w:val="center"/>
          </w:tcPr>
          <w:p w14:paraId="4F4E27E9">
            <w:pPr>
              <w:spacing w:line="240" w:lineRule="auto"/>
              <w:jc w:val="left"/>
              <w:rPr>
                <w:rFonts w:hint="eastAsia" w:ascii="Times New Roman" w:hAnsi="Times New Roman" w:eastAsia="宋体" w:cs="Times New Roman"/>
                <w:szCs w:val="21"/>
                <w:lang w:val="pt-BR"/>
              </w:rPr>
            </w:pPr>
            <w:r>
              <w:rPr>
                <w:rFonts w:hint="eastAsia" w:ascii="Times New Roman" w:hAnsi="Times New Roman" w:eastAsia="宋体" w:cs="Times New Roman"/>
                <w:szCs w:val="21"/>
                <w:lang w:val="pt-BR"/>
              </w:rPr>
              <w:t>注：</w:t>
            </w:r>
            <w:r>
              <w:rPr>
                <w:rFonts w:hint="eastAsia" w:ascii="Times New Roman" w:hAnsi="Times New Roman" w:eastAsia="宋体" w:cs="Times New Roman"/>
                <w:szCs w:val="21"/>
                <w:vertAlign w:val="superscript"/>
              </w:rPr>
              <w:t>a</w:t>
            </w:r>
            <w:r>
              <w:rPr>
                <w:rFonts w:hint="eastAsia" w:ascii="Times New Roman" w:hAnsi="Times New Roman" w:eastAsia="宋体" w:cs="Times New Roman"/>
                <w:szCs w:val="21"/>
                <w:lang w:val="pt-BR"/>
              </w:rPr>
              <w:t>脱色试验仅适用于添加了着色剂的产品。</w:t>
            </w:r>
          </w:p>
          <w:p w14:paraId="0F2EC983">
            <w:pPr>
              <w:spacing w:line="240" w:lineRule="auto"/>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vertAlign w:val="superscript"/>
                <w:lang w:val="en-US" w:eastAsia="zh-CN"/>
              </w:rPr>
              <w:t>bc</w:t>
            </w:r>
            <w:r>
              <w:rPr>
                <w:rFonts w:hint="eastAsia" w:ascii="Times New Roman" w:hAnsi="Times New Roman" w:eastAsia="宋体" w:cs="Times New Roman"/>
                <w:szCs w:val="21"/>
                <w:lang w:val="pt-BR"/>
              </w:rPr>
              <w:t>产品执行标准为GB 4806.13</w:t>
            </w:r>
            <w:r>
              <w:rPr>
                <w:rFonts w:hint="eastAsia" w:ascii="Times New Roman" w:hAnsi="Times New Roman" w:eastAsia="宋体" w:cs="Times New Roman"/>
                <w:szCs w:val="21"/>
                <w:lang w:val="en-US" w:eastAsia="zh-CN"/>
              </w:rPr>
              <w:t>-</w:t>
            </w:r>
            <w:r>
              <w:rPr>
                <w:rFonts w:hint="eastAsia" w:ascii="Times New Roman" w:hAnsi="Times New Roman" w:eastAsia="宋体" w:cs="Times New Roman"/>
                <w:szCs w:val="21"/>
                <w:lang w:val="pt-BR"/>
              </w:rPr>
              <w:t>2023，预期与食品直接接触，且不经消毒或清洗直接使用的复合材料及制品</w:t>
            </w:r>
            <w:r>
              <w:rPr>
                <w:rFonts w:hint="eastAsia" w:ascii="Times New Roman" w:hAnsi="Times New Roman" w:eastAsia="宋体" w:cs="Times New Roman"/>
                <w:szCs w:val="21"/>
                <w:lang w:val="pt-BR" w:eastAsia="zh-CN"/>
              </w:rPr>
              <w:t>。</w:t>
            </w:r>
          </w:p>
        </w:tc>
      </w:tr>
    </w:tbl>
    <w:p w14:paraId="6F9BD3D6">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表6非复合膜袋</w:t>
      </w:r>
    </w:p>
    <w:tbl>
      <w:tblPr>
        <w:tblStyle w:val="10"/>
        <w:tblW w:w="92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1"/>
        <w:gridCol w:w="3585"/>
        <w:gridCol w:w="3904"/>
      </w:tblGrid>
      <w:tr w14:paraId="3DF1D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1761" w:type="dxa"/>
            <w:vAlign w:val="center"/>
          </w:tcPr>
          <w:p w14:paraId="566D3824">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序号</w:t>
            </w:r>
          </w:p>
        </w:tc>
        <w:tc>
          <w:tcPr>
            <w:tcW w:w="3585" w:type="dxa"/>
            <w:vAlign w:val="center"/>
          </w:tcPr>
          <w:p w14:paraId="31E2C7E4">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检验项目</w:t>
            </w:r>
          </w:p>
        </w:tc>
        <w:tc>
          <w:tcPr>
            <w:tcW w:w="3904" w:type="dxa"/>
            <w:vAlign w:val="center"/>
          </w:tcPr>
          <w:p w14:paraId="13DA6707">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检验方法</w:t>
            </w:r>
          </w:p>
        </w:tc>
      </w:tr>
      <w:tr w14:paraId="7443E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61" w:type="dxa"/>
            <w:vAlign w:val="center"/>
          </w:tcPr>
          <w:p w14:paraId="7665503E">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3585" w:type="dxa"/>
            <w:vAlign w:val="center"/>
          </w:tcPr>
          <w:p w14:paraId="450AA2C2">
            <w:pPr>
              <w:jc w:val="center"/>
              <w:rPr>
                <w:rFonts w:cs="宋体"/>
                <w:lang w:val="pt-BR"/>
              </w:rPr>
            </w:pPr>
            <w:r>
              <w:rPr>
                <w:rFonts w:hint="eastAsia" w:cs="宋体"/>
                <w:lang w:val="pt-BR"/>
              </w:rPr>
              <w:t>感官要求</w:t>
            </w:r>
          </w:p>
        </w:tc>
        <w:tc>
          <w:tcPr>
            <w:tcW w:w="3904" w:type="dxa"/>
            <w:vAlign w:val="center"/>
          </w:tcPr>
          <w:p w14:paraId="09EB548C">
            <w:pPr>
              <w:jc w:val="center"/>
              <w:rPr>
                <w:rFonts w:hint="default" w:ascii="Times New Roman" w:hAnsi="Times New Roman" w:eastAsiaTheme="minorEastAsia"/>
                <w:lang w:val="en-US" w:eastAsia="zh-CN"/>
              </w:rPr>
            </w:pPr>
            <w:r>
              <w:rPr>
                <w:rFonts w:hint="eastAsia" w:ascii="Times New Roman" w:hAnsi="Times New Roman"/>
                <w:color w:val="auto"/>
              </w:rPr>
              <w:t>GB 4806.7-20</w:t>
            </w:r>
            <w:r>
              <w:rPr>
                <w:rFonts w:hint="eastAsia" w:ascii="Times New Roman" w:hAnsi="Times New Roman"/>
                <w:color w:val="auto"/>
                <w:lang w:val="en-US" w:eastAsia="zh-CN"/>
              </w:rPr>
              <w:t>23</w:t>
            </w:r>
          </w:p>
        </w:tc>
      </w:tr>
      <w:tr w14:paraId="0954C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61" w:type="dxa"/>
            <w:vAlign w:val="center"/>
          </w:tcPr>
          <w:p w14:paraId="70133BED">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3585" w:type="dxa"/>
            <w:vAlign w:val="center"/>
          </w:tcPr>
          <w:p w14:paraId="7C041590">
            <w:pPr>
              <w:jc w:val="center"/>
              <w:rPr>
                <w:rFonts w:cs="宋体"/>
                <w:lang w:val="pt-BR"/>
              </w:rPr>
            </w:pPr>
            <w:r>
              <w:rPr>
                <w:rFonts w:hint="eastAsia" w:cs="宋体"/>
                <w:lang w:val="pt-BR"/>
              </w:rPr>
              <w:t>总迁移量</w:t>
            </w:r>
          </w:p>
        </w:tc>
        <w:tc>
          <w:tcPr>
            <w:tcW w:w="3904" w:type="dxa"/>
            <w:vAlign w:val="center"/>
          </w:tcPr>
          <w:p w14:paraId="2CBD945E">
            <w:pPr>
              <w:jc w:val="center"/>
              <w:rPr>
                <w:rFonts w:ascii="Times New Roman" w:hAnsi="Times New Roman"/>
              </w:rPr>
            </w:pPr>
            <w:r>
              <w:rPr>
                <w:rFonts w:ascii="Times New Roman" w:hAnsi="Times New Roman"/>
              </w:rPr>
              <w:t>GB 31604.8-2021</w:t>
            </w:r>
          </w:p>
        </w:tc>
      </w:tr>
      <w:tr w14:paraId="32BF4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61" w:type="dxa"/>
            <w:vAlign w:val="center"/>
          </w:tcPr>
          <w:p w14:paraId="1C11B801">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3</w:t>
            </w:r>
          </w:p>
        </w:tc>
        <w:tc>
          <w:tcPr>
            <w:tcW w:w="3585" w:type="dxa"/>
            <w:vAlign w:val="center"/>
          </w:tcPr>
          <w:p w14:paraId="48BDEC33">
            <w:pPr>
              <w:jc w:val="center"/>
              <w:rPr>
                <w:rFonts w:cs="宋体"/>
                <w:lang w:val="pt-BR"/>
              </w:rPr>
            </w:pPr>
            <w:r>
              <w:rPr>
                <w:rFonts w:hint="eastAsia" w:cs="宋体"/>
                <w:lang w:val="pt-BR"/>
              </w:rPr>
              <w:t>高锰酸钾消耗量</w:t>
            </w:r>
          </w:p>
        </w:tc>
        <w:tc>
          <w:tcPr>
            <w:tcW w:w="3904" w:type="dxa"/>
            <w:vAlign w:val="center"/>
          </w:tcPr>
          <w:p w14:paraId="5FD34403">
            <w:pPr>
              <w:jc w:val="center"/>
              <w:rPr>
                <w:rFonts w:ascii="Times New Roman" w:hAnsi="Times New Roman"/>
              </w:rPr>
            </w:pPr>
            <w:r>
              <w:rPr>
                <w:rFonts w:ascii="Times New Roman" w:hAnsi="Times New Roman"/>
              </w:rPr>
              <w:t>GB 31604.2-2016</w:t>
            </w:r>
          </w:p>
        </w:tc>
      </w:tr>
      <w:tr w14:paraId="3914A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61" w:type="dxa"/>
            <w:vAlign w:val="center"/>
          </w:tcPr>
          <w:p w14:paraId="1111D826">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4</w:t>
            </w:r>
          </w:p>
        </w:tc>
        <w:tc>
          <w:tcPr>
            <w:tcW w:w="3585" w:type="dxa"/>
            <w:vAlign w:val="center"/>
          </w:tcPr>
          <w:p w14:paraId="4BCF23A8">
            <w:pPr>
              <w:jc w:val="center"/>
              <w:rPr>
                <w:rFonts w:cs="宋体"/>
                <w:lang w:val="pt-BR"/>
              </w:rPr>
            </w:pPr>
            <w:r>
              <w:rPr>
                <w:rFonts w:hint="default" w:ascii="Times New Roman" w:hAnsi="Times New Roman" w:cs="Times New Roman"/>
                <w:lang w:val="pt-BR"/>
              </w:rPr>
              <w:t>重金属（以Pb计）</w:t>
            </w:r>
          </w:p>
        </w:tc>
        <w:tc>
          <w:tcPr>
            <w:tcW w:w="3904" w:type="dxa"/>
            <w:vAlign w:val="center"/>
          </w:tcPr>
          <w:p w14:paraId="324C2183">
            <w:pPr>
              <w:jc w:val="center"/>
              <w:rPr>
                <w:rFonts w:ascii="Times New Roman" w:hAnsi="Times New Roman"/>
              </w:rPr>
            </w:pPr>
            <w:r>
              <w:rPr>
                <w:rFonts w:ascii="Times New Roman" w:hAnsi="Times New Roman"/>
              </w:rPr>
              <w:t>GB 31604.9-2016</w:t>
            </w:r>
          </w:p>
        </w:tc>
      </w:tr>
      <w:tr w14:paraId="0D6C7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61" w:type="dxa"/>
            <w:vAlign w:val="center"/>
          </w:tcPr>
          <w:p w14:paraId="386F4D79">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5</w:t>
            </w:r>
          </w:p>
        </w:tc>
        <w:tc>
          <w:tcPr>
            <w:tcW w:w="3585" w:type="dxa"/>
            <w:vAlign w:val="center"/>
          </w:tcPr>
          <w:p w14:paraId="5ECC874D">
            <w:pPr>
              <w:jc w:val="center"/>
              <w:rPr>
                <w:rFonts w:cs="宋体"/>
                <w:vertAlign w:val="superscript"/>
              </w:rPr>
            </w:pPr>
            <w:r>
              <w:rPr>
                <w:rFonts w:hint="eastAsia" w:cs="宋体"/>
                <w:lang w:val="pt-BR"/>
              </w:rPr>
              <w:t>脱色试验</w:t>
            </w:r>
            <w:r>
              <w:rPr>
                <w:rFonts w:hint="eastAsia" w:cs="宋体"/>
                <w:vertAlign w:val="superscript"/>
              </w:rPr>
              <w:t>a</w:t>
            </w:r>
          </w:p>
        </w:tc>
        <w:tc>
          <w:tcPr>
            <w:tcW w:w="3904" w:type="dxa"/>
            <w:vAlign w:val="center"/>
          </w:tcPr>
          <w:p w14:paraId="76C06531">
            <w:pPr>
              <w:jc w:val="center"/>
              <w:rPr>
                <w:rFonts w:ascii="Times New Roman" w:hAnsi="Times New Roman"/>
              </w:rPr>
            </w:pPr>
            <w:r>
              <w:rPr>
                <w:rFonts w:ascii="Times New Roman" w:hAnsi="Times New Roman"/>
              </w:rPr>
              <w:t>GB 31604.7-20</w:t>
            </w:r>
            <w:r>
              <w:rPr>
                <w:rFonts w:hint="eastAsia" w:ascii="Times New Roman" w:hAnsi="Times New Roman"/>
              </w:rPr>
              <w:t>23</w:t>
            </w:r>
          </w:p>
        </w:tc>
      </w:tr>
      <w:tr w14:paraId="06796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61" w:type="dxa"/>
            <w:vAlign w:val="center"/>
          </w:tcPr>
          <w:p w14:paraId="3AF16424">
            <w:pPr>
              <w:spacing w:line="440" w:lineRule="exact"/>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6</w:t>
            </w:r>
          </w:p>
        </w:tc>
        <w:tc>
          <w:tcPr>
            <w:tcW w:w="3585" w:type="dxa"/>
            <w:shd w:val="clear"/>
            <w:vAlign w:val="center"/>
          </w:tcPr>
          <w:p w14:paraId="1E6CF3D1">
            <w:pPr>
              <w:jc w:val="center"/>
              <w:rPr>
                <w:rFonts w:hint="default" w:ascii="Times New Roman" w:hAnsi="Times New Roman" w:cs="Times New Roman"/>
                <w:lang w:val="pt-BR"/>
              </w:rPr>
            </w:pPr>
            <w:r>
              <w:rPr>
                <w:rFonts w:hint="default" w:ascii="Times New Roman" w:hAnsi="Times New Roman" w:cs="Times New Roman"/>
                <w:lang w:val="pt-BR"/>
              </w:rPr>
              <w:t>特定迁移总量（以己内酰胺计）</w:t>
            </w:r>
          </w:p>
          <w:p w14:paraId="5397C94A">
            <w:pPr>
              <w:jc w:val="center"/>
              <w:rPr>
                <w:rFonts w:hint="default" w:ascii="Times New Roman" w:hAnsi="Times New Roman" w:cs="Times New Roman"/>
                <w:lang w:val="pt-BR" w:eastAsia="zh-CN"/>
              </w:rPr>
            </w:pPr>
            <w:r>
              <w:rPr>
                <w:rFonts w:hint="default" w:ascii="Times New Roman" w:hAnsi="Times New Roman" w:cs="Times New Roman"/>
                <w:lang w:val="pt-BR"/>
              </w:rPr>
              <w:t>（限PA材质）</w:t>
            </w:r>
          </w:p>
        </w:tc>
        <w:tc>
          <w:tcPr>
            <w:tcW w:w="3904" w:type="dxa"/>
            <w:shd w:val="clear"/>
            <w:vAlign w:val="center"/>
          </w:tcPr>
          <w:p w14:paraId="712744CF">
            <w:pPr>
              <w:jc w:val="center"/>
              <w:rPr>
                <w:rFonts w:hint="eastAsia" w:ascii="Times New Roman" w:hAnsi="Times New Roman"/>
                <w:lang w:val="en-US" w:eastAsia="zh-CN"/>
              </w:rPr>
            </w:pPr>
            <w:r>
              <w:rPr>
                <w:rFonts w:ascii="Times New Roman" w:hAnsi="Times New Roman"/>
              </w:rPr>
              <w:t>GB 31604.19</w:t>
            </w:r>
            <w:r>
              <w:rPr>
                <w:rFonts w:hint="eastAsia" w:ascii="Times New Roman" w:hAnsi="Times New Roman"/>
                <w:lang w:val="en-US" w:eastAsia="zh-CN"/>
              </w:rPr>
              <w:t>-</w:t>
            </w:r>
            <w:r>
              <w:rPr>
                <w:rFonts w:ascii="Times New Roman" w:hAnsi="Times New Roman"/>
              </w:rPr>
              <w:t>2016</w:t>
            </w:r>
          </w:p>
        </w:tc>
      </w:tr>
      <w:tr w14:paraId="74B48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61" w:type="dxa"/>
            <w:vAlign w:val="center"/>
          </w:tcPr>
          <w:p w14:paraId="590E1FA8">
            <w:pPr>
              <w:spacing w:line="440" w:lineRule="exact"/>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7</w:t>
            </w:r>
          </w:p>
        </w:tc>
        <w:tc>
          <w:tcPr>
            <w:tcW w:w="3585" w:type="dxa"/>
            <w:shd w:val="clear"/>
            <w:vAlign w:val="center"/>
          </w:tcPr>
          <w:p w14:paraId="097262A2">
            <w:pPr>
              <w:jc w:val="center"/>
              <w:rPr>
                <w:rFonts w:hint="default" w:ascii="Times New Roman" w:hAnsi="Times New Roman" w:cs="Times New Roman"/>
                <w:lang w:val="pt-BR"/>
              </w:rPr>
            </w:pPr>
            <w:r>
              <w:rPr>
                <w:rFonts w:hint="default" w:ascii="Times New Roman" w:hAnsi="Times New Roman" w:cs="Times New Roman"/>
                <w:lang w:val="pt-BR"/>
              </w:rPr>
              <w:t>氯乙烯特定迁移量</w:t>
            </w:r>
          </w:p>
          <w:p w14:paraId="63CAD4EF">
            <w:pPr>
              <w:jc w:val="center"/>
              <w:rPr>
                <w:rFonts w:hint="default" w:ascii="Times New Roman" w:hAnsi="Times New Roman" w:cs="Times New Roman"/>
                <w:lang w:val="pt-BR" w:eastAsia="zh-CN"/>
              </w:rPr>
            </w:pPr>
            <w:r>
              <w:rPr>
                <w:rFonts w:hint="default" w:ascii="Times New Roman" w:hAnsi="Times New Roman" w:cs="Times New Roman"/>
                <w:lang w:val="pt-BR"/>
              </w:rPr>
              <w:t>（限PVC、PVDC材质）</w:t>
            </w:r>
          </w:p>
        </w:tc>
        <w:tc>
          <w:tcPr>
            <w:tcW w:w="3904" w:type="dxa"/>
            <w:shd w:val="clear"/>
            <w:vAlign w:val="center"/>
          </w:tcPr>
          <w:p w14:paraId="57700905">
            <w:pPr>
              <w:jc w:val="center"/>
              <w:rPr>
                <w:rFonts w:hint="eastAsia" w:ascii="Times New Roman" w:hAnsi="Times New Roman"/>
                <w:lang w:val="en-US" w:eastAsia="zh-CN"/>
              </w:rPr>
            </w:pPr>
            <w:r>
              <w:rPr>
                <w:rFonts w:ascii="Times New Roman" w:hAnsi="Times New Roman"/>
              </w:rPr>
              <w:t>GB 31604.31</w:t>
            </w:r>
            <w:r>
              <w:rPr>
                <w:rFonts w:hint="eastAsia" w:ascii="Times New Roman" w:hAnsi="Times New Roman"/>
                <w:lang w:val="en-US" w:eastAsia="zh-CN"/>
              </w:rPr>
              <w:t>-</w:t>
            </w:r>
            <w:r>
              <w:rPr>
                <w:rFonts w:ascii="Times New Roman" w:hAnsi="Times New Roman"/>
              </w:rPr>
              <w:t>2016</w:t>
            </w:r>
          </w:p>
        </w:tc>
      </w:tr>
      <w:tr w14:paraId="66CDE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61" w:type="dxa"/>
            <w:vAlign w:val="center"/>
          </w:tcPr>
          <w:p w14:paraId="27F325E2">
            <w:pPr>
              <w:spacing w:line="440" w:lineRule="exact"/>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8</w:t>
            </w:r>
          </w:p>
        </w:tc>
        <w:tc>
          <w:tcPr>
            <w:tcW w:w="3585" w:type="dxa"/>
            <w:shd w:val="clear"/>
            <w:vAlign w:val="center"/>
          </w:tcPr>
          <w:p w14:paraId="13B85C59">
            <w:pPr>
              <w:jc w:val="center"/>
              <w:rPr>
                <w:rFonts w:hint="default" w:ascii="Times New Roman" w:hAnsi="Times New Roman" w:cs="Times New Roman"/>
                <w:lang w:val="pt-BR"/>
              </w:rPr>
            </w:pPr>
            <w:r>
              <w:rPr>
                <w:rFonts w:hint="default" w:ascii="Times New Roman" w:hAnsi="Times New Roman" w:cs="Times New Roman"/>
                <w:lang w:val="pt-BR"/>
              </w:rPr>
              <w:t>邻苯类增塑剂特定迁移量</w:t>
            </w:r>
          </w:p>
          <w:p w14:paraId="3102D395">
            <w:pPr>
              <w:jc w:val="center"/>
              <w:rPr>
                <w:rFonts w:hint="eastAsia" w:ascii="Times New Roman" w:hAnsi="Times New Roman" w:cs="Times New Roman" w:eastAsiaTheme="minorEastAsia"/>
                <w:lang w:val="pt-BR" w:eastAsia="zh-CN"/>
              </w:rPr>
            </w:pPr>
            <w:r>
              <w:rPr>
                <w:rFonts w:hint="eastAsia" w:ascii="Times New Roman" w:hAnsi="Times New Roman" w:cs="Times New Roman"/>
                <w:lang w:val="pt-BR" w:eastAsia="zh-CN"/>
              </w:rPr>
              <w:t>（</w:t>
            </w:r>
            <w:r>
              <w:rPr>
                <w:rFonts w:hint="default" w:ascii="Times New Roman" w:hAnsi="Times New Roman" w:cs="Times New Roman"/>
                <w:lang w:val="pt-BR"/>
              </w:rPr>
              <w:t>限PVC材质</w:t>
            </w:r>
            <w:r>
              <w:rPr>
                <w:rFonts w:hint="eastAsia" w:ascii="Times New Roman" w:hAnsi="Times New Roman" w:cs="Times New Roman"/>
                <w:lang w:val="pt-BR" w:eastAsia="zh-CN"/>
              </w:rPr>
              <w:t>）</w:t>
            </w:r>
          </w:p>
        </w:tc>
        <w:tc>
          <w:tcPr>
            <w:tcW w:w="3904" w:type="dxa"/>
            <w:shd w:val="clear"/>
            <w:vAlign w:val="center"/>
          </w:tcPr>
          <w:p w14:paraId="3E0816DB">
            <w:pPr>
              <w:jc w:val="center"/>
              <w:rPr>
                <w:rFonts w:hint="eastAsia" w:ascii="Times New Roman" w:hAnsi="Times New Roman"/>
                <w:lang w:val="en-US" w:eastAsia="zh-CN"/>
              </w:rPr>
            </w:pPr>
            <w:r>
              <w:rPr>
                <w:rFonts w:ascii="Times New Roman" w:hAnsi="Times New Roman"/>
              </w:rPr>
              <w:t>GB 31604.30</w:t>
            </w:r>
            <w:r>
              <w:rPr>
                <w:rFonts w:hint="eastAsia" w:ascii="Times New Roman" w:hAnsi="Times New Roman"/>
                <w:lang w:val="en-US" w:eastAsia="zh-CN"/>
              </w:rPr>
              <w:t>-</w:t>
            </w:r>
            <w:r>
              <w:rPr>
                <w:rFonts w:ascii="Times New Roman" w:hAnsi="Times New Roman"/>
              </w:rPr>
              <w:t>2016</w:t>
            </w:r>
          </w:p>
        </w:tc>
      </w:tr>
      <w:tr w14:paraId="2F9E2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61" w:type="dxa"/>
            <w:vAlign w:val="center"/>
          </w:tcPr>
          <w:p w14:paraId="5D5084DF">
            <w:pPr>
              <w:spacing w:line="440" w:lineRule="exact"/>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9</w:t>
            </w:r>
          </w:p>
        </w:tc>
        <w:tc>
          <w:tcPr>
            <w:tcW w:w="3585" w:type="dxa"/>
            <w:shd w:val="clear"/>
            <w:vAlign w:val="center"/>
          </w:tcPr>
          <w:p w14:paraId="750BC05A">
            <w:pPr>
              <w:jc w:val="center"/>
              <w:rPr>
                <w:rFonts w:hint="default" w:ascii="Times New Roman" w:hAnsi="Times New Roman" w:cs="Times New Roman"/>
                <w:lang w:val="pt-BR"/>
              </w:rPr>
            </w:pPr>
            <w:r>
              <w:rPr>
                <w:rFonts w:hint="default" w:ascii="Times New Roman" w:hAnsi="Times New Roman" w:cs="Times New Roman"/>
                <w:lang w:val="pt-BR"/>
              </w:rPr>
              <w:t>特定迁移总量（以1,4-丁二醇计）</w:t>
            </w:r>
          </w:p>
          <w:p w14:paraId="64144FE7">
            <w:pPr>
              <w:jc w:val="center"/>
              <w:rPr>
                <w:rFonts w:hint="default" w:ascii="Times New Roman" w:hAnsi="Times New Roman" w:cs="Times New Roman"/>
                <w:lang w:val="pt-BR" w:eastAsia="zh-CN"/>
              </w:rPr>
            </w:pPr>
            <w:r>
              <w:rPr>
                <w:rFonts w:hint="default" w:ascii="Times New Roman" w:hAnsi="Times New Roman" w:cs="Times New Roman"/>
                <w:lang w:val="pt-BR"/>
              </w:rPr>
              <w:t>（限PB(A)T材质）</w:t>
            </w:r>
          </w:p>
        </w:tc>
        <w:tc>
          <w:tcPr>
            <w:tcW w:w="3904" w:type="dxa"/>
            <w:shd w:val="clear"/>
            <w:vAlign w:val="center"/>
          </w:tcPr>
          <w:p w14:paraId="541DFC84">
            <w:pPr>
              <w:jc w:val="center"/>
              <w:rPr>
                <w:rFonts w:hint="eastAsia" w:ascii="Times New Roman" w:hAnsi="Times New Roman"/>
                <w:lang w:val="en-US" w:eastAsia="zh-CN"/>
              </w:rPr>
            </w:pPr>
            <w:r>
              <w:rPr>
                <w:rFonts w:ascii="Times New Roman" w:hAnsi="Times New Roman"/>
              </w:rPr>
              <w:t>GB 31604.51</w:t>
            </w:r>
            <w:r>
              <w:rPr>
                <w:rFonts w:hint="eastAsia" w:ascii="Times New Roman" w:hAnsi="Times New Roman"/>
                <w:lang w:val="en-US" w:eastAsia="zh-CN"/>
              </w:rPr>
              <w:t>-</w:t>
            </w:r>
            <w:r>
              <w:rPr>
                <w:rFonts w:ascii="Times New Roman" w:hAnsi="Times New Roman"/>
              </w:rPr>
              <w:t>2021</w:t>
            </w:r>
          </w:p>
        </w:tc>
      </w:tr>
      <w:tr w14:paraId="3D20D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250" w:type="dxa"/>
            <w:gridSpan w:val="3"/>
            <w:vAlign w:val="center"/>
          </w:tcPr>
          <w:p w14:paraId="46A2DAB0">
            <w:pPr>
              <w:spacing w:line="440" w:lineRule="exact"/>
              <w:jc w:val="left"/>
              <w:rPr>
                <w:rFonts w:ascii="Times New Roman" w:hAnsi="Times New Roman" w:eastAsia="宋体" w:cs="Times New Roman"/>
                <w:szCs w:val="21"/>
              </w:rPr>
            </w:pPr>
            <w:r>
              <w:rPr>
                <w:rFonts w:hint="eastAsia" w:ascii="Times New Roman" w:hAnsi="Times New Roman" w:eastAsia="宋体" w:cs="Times New Roman"/>
                <w:szCs w:val="21"/>
                <w:lang w:val="pt-BR"/>
              </w:rPr>
              <w:t>注：</w:t>
            </w:r>
            <w:r>
              <w:rPr>
                <w:rFonts w:hint="eastAsia" w:ascii="Times New Roman" w:hAnsi="Times New Roman" w:eastAsia="宋体" w:cs="Times New Roman"/>
                <w:szCs w:val="21"/>
                <w:vertAlign w:val="superscript"/>
              </w:rPr>
              <w:t>a</w:t>
            </w:r>
            <w:r>
              <w:rPr>
                <w:rFonts w:hint="eastAsia" w:ascii="Times New Roman" w:hAnsi="Times New Roman" w:eastAsia="宋体" w:cs="Times New Roman"/>
                <w:szCs w:val="21"/>
                <w:lang w:val="pt-BR"/>
              </w:rPr>
              <w:t>脱色试验仅适用于添加了着色剂的产品。</w:t>
            </w:r>
          </w:p>
        </w:tc>
      </w:tr>
    </w:tbl>
    <w:p w14:paraId="338439A1">
      <w:pPr>
        <w:adjustRightInd w:val="0"/>
        <w:snapToGrid w:val="0"/>
        <w:spacing w:line="440" w:lineRule="exact"/>
        <w:ind w:firstLine="420" w:firstLineChars="200"/>
        <w:rPr>
          <w:szCs w:val="21"/>
        </w:rPr>
      </w:pPr>
      <w:r>
        <w:rPr>
          <w:szCs w:val="21"/>
        </w:rPr>
        <w:t>执行企业标准、团体标准、地方标准的产品，检验项目参照上述内容执行。</w:t>
      </w:r>
    </w:p>
    <w:p w14:paraId="7FAB2CC2">
      <w:pPr>
        <w:snapToGrid w:val="0"/>
        <w:spacing w:line="440" w:lineRule="exact"/>
        <w:ind w:firstLine="359" w:firstLineChars="171"/>
        <w:rPr>
          <w:szCs w:val="21"/>
        </w:rPr>
      </w:pPr>
      <w:r>
        <w:rPr>
          <w:szCs w:val="21"/>
        </w:rPr>
        <w:t>凡是注日期的文件，其随后所有的修改单（不包括勘误的内容）或修订版不适用于本细则。凡是不注日期的文件，其最新版本适用于本细则。</w:t>
      </w:r>
    </w:p>
    <w:p w14:paraId="497FB46C">
      <w:pPr>
        <w:pStyle w:val="4"/>
      </w:pPr>
    </w:p>
    <w:p w14:paraId="3F3C5BC3">
      <w:pPr>
        <w:spacing w:line="440" w:lineRule="exact"/>
        <w:rPr>
          <w:rFonts w:hint="eastAsia" w:ascii="黑体" w:hAnsi="黑体" w:eastAsia="黑体" w:cs="Times New Roman"/>
          <w:szCs w:val="21"/>
        </w:rPr>
      </w:pPr>
      <w:r>
        <w:rPr>
          <w:rFonts w:ascii="黑体" w:hAnsi="黑体" w:eastAsia="黑体" w:cs="Times New Roman"/>
          <w:szCs w:val="21"/>
        </w:rPr>
        <w:t xml:space="preserve">3 </w:t>
      </w:r>
      <w:r>
        <w:rPr>
          <w:rFonts w:hint="eastAsia" w:ascii="黑体" w:hAnsi="黑体" w:eastAsia="黑体" w:cs="Times New Roman"/>
          <w:szCs w:val="21"/>
        </w:rPr>
        <w:t>判定规则</w:t>
      </w:r>
    </w:p>
    <w:p w14:paraId="23C0D105">
      <w:pPr>
        <w:snapToGrid w:val="0"/>
        <w:spacing w:line="440" w:lineRule="exact"/>
        <w:rPr>
          <w:rFonts w:hint="eastAsia" w:asciiTheme="minorEastAsia" w:hAnsiTheme="minorEastAsia"/>
          <w:szCs w:val="21"/>
        </w:rPr>
      </w:pPr>
      <w:r>
        <w:rPr>
          <w:rFonts w:hint="eastAsia" w:asciiTheme="minorEastAsia" w:hAnsiTheme="minorEastAsia"/>
          <w:szCs w:val="21"/>
        </w:rPr>
        <w:t>3.1依据标准</w:t>
      </w:r>
    </w:p>
    <w:p w14:paraId="249FFF22">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 4806.</w:t>
      </w:r>
      <w:r>
        <w:rPr>
          <w:rFonts w:ascii="Times New Roman" w:hAnsi="Times New Roman" w:eastAsia="宋体" w:cs="Times New Roman"/>
          <w:color w:val="auto"/>
          <w:szCs w:val="21"/>
        </w:rPr>
        <w:t>7-20</w:t>
      </w:r>
      <w:r>
        <w:rPr>
          <w:rFonts w:hint="eastAsia" w:ascii="Times New Roman" w:hAnsi="Times New Roman" w:eastAsia="宋体" w:cs="Times New Roman"/>
          <w:color w:val="auto"/>
          <w:szCs w:val="21"/>
          <w:lang w:val="en-US" w:eastAsia="zh-CN"/>
        </w:rPr>
        <w:t>23</w:t>
      </w:r>
      <w:r>
        <w:rPr>
          <w:rFonts w:ascii="Times New Roman" w:hAnsi="Times New Roman" w:eastAsia="宋体" w:cs="Times New Roman"/>
          <w:szCs w:val="21"/>
        </w:rPr>
        <w:t xml:space="preserve"> 食品安全国家标准 食品接触用塑料材料及制品</w:t>
      </w:r>
    </w:p>
    <w:p w14:paraId="0787988E">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GB 4806.13</w:t>
      </w:r>
      <w:r>
        <w:rPr>
          <w:rFonts w:hint="eastAsia" w:ascii="Times New Roman" w:hAnsi="Times New Roman" w:eastAsia="宋体" w:cs="Times New Roman"/>
          <w:szCs w:val="21"/>
          <w:lang w:val="en-US" w:eastAsia="zh-CN"/>
        </w:rPr>
        <w:t>-</w:t>
      </w:r>
      <w:r>
        <w:rPr>
          <w:rFonts w:hint="eastAsia" w:ascii="Times New Roman" w:hAnsi="Times New Roman" w:eastAsia="宋体" w:cs="Times New Roman"/>
          <w:szCs w:val="21"/>
        </w:rPr>
        <w:t>2023 食品安全国家标准 食品接触用复合材料及制品</w:t>
      </w:r>
    </w:p>
    <w:p w14:paraId="5A990B7F">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GB/T 18006.1-2009 塑料一次性餐饮具通用技术要求</w:t>
      </w:r>
    </w:p>
    <w:p w14:paraId="61DBEC8C">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GB/T 18006.3-2020 一次性可降解餐饮具通用技术要求</w:t>
      </w:r>
    </w:p>
    <w:p w14:paraId="26A539DF">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BB/T 0060-2012 包装容器 聚对苯二甲酸乙二醇酯（PET）瓶坯</w:t>
      </w:r>
    </w:p>
    <w:p w14:paraId="1D2560EF">
      <w:pPr>
        <w:spacing w:line="440" w:lineRule="exact"/>
        <w:ind w:firstLine="420" w:firstLineChars="200"/>
        <w:rPr>
          <w:szCs w:val="21"/>
        </w:rPr>
      </w:pPr>
      <w:r>
        <w:rPr>
          <w:rFonts w:ascii="Times New Roman" w:hAnsi="Times New Roman" w:eastAsia="宋体" w:cs="Times New Roman"/>
          <w:szCs w:val="21"/>
        </w:rPr>
        <w:t>现行有效的企业标准、团体标准、地方标准及产品明示质量要求</w:t>
      </w:r>
    </w:p>
    <w:p w14:paraId="6777740F">
      <w:pPr>
        <w:snapToGrid w:val="0"/>
        <w:spacing w:line="440" w:lineRule="exact"/>
        <w:rPr>
          <w:rFonts w:hint="eastAsia" w:asciiTheme="minorEastAsia" w:hAnsiTheme="minorEastAsia"/>
          <w:szCs w:val="21"/>
        </w:rPr>
      </w:pPr>
      <w:r>
        <w:rPr>
          <w:rFonts w:hint="eastAsia" w:asciiTheme="minorEastAsia" w:hAnsiTheme="minorEastAsia"/>
          <w:szCs w:val="21"/>
        </w:rPr>
        <w:t>3.2判定原则</w:t>
      </w:r>
    </w:p>
    <w:p w14:paraId="0C454209">
      <w:pPr>
        <w:snapToGrid w:val="0"/>
        <w:spacing w:line="440" w:lineRule="exact"/>
        <w:ind w:firstLine="417" w:firstLineChars="199"/>
        <w:rPr>
          <w:szCs w:val="21"/>
        </w:rPr>
      </w:pPr>
      <w:r>
        <w:rPr>
          <w:rFonts w:hint="eastAsia"/>
          <w:szCs w:val="21"/>
        </w:rPr>
        <w:t>经检验，检验项目全部合格，判定为被抽查产品所检项目未发现不合格；检验项目中任一项或一项以上不合格，判定为被抽查产品不合格。</w:t>
      </w:r>
    </w:p>
    <w:p w14:paraId="3A9C0A5B">
      <w:pPr>
        <w:snapToGrid w:val="0"/>
        <w:spacing w:line="440" w:lineRule="exact"/>
        <w:ind w:firstLine="417" w:firstLineChars="199"/>
        <w:rPr>
          <w:szCs w:val="21"/>
        </w:rPr>
      </w:pPr>
      <w:r>
        <w:rPr>
          <w:rFonts w:hint="eastAsia"/>
          <w:szCs w:val="21"/>
        </w:rPr>
        <w:t>若被检产品明示的质量要求高于本细则中检验项目依据的标准要求时，应按被检产品明示的质量要求判定。</w:t>
      </w:r>
    </w:p>
    <w:p w14:paraId="597F225F">
      <w:pPr>
        <w:snapToGrid w:val="0"/>
        <w:spacing w:line="440" w:lineRule="exact"/>
        <w:ind w:firstLine="417" w:firstLineChars="199"/>
        <w:rPr>
          <w:szCs w:val="21"/>
        </w:rPr>
      </w:pPr>
      <w:r>
        <w:rPr>
          <w:rFonts w:hint="eastAsia"/>
          <w:szCs w:val="21"/>
        </w:rPr>
        <w:t>若被检产品明示的质量要求低于本细则中检验项目依据的强制性标准要求时，应按照强制性标准要求判定。</w:t>
      </w:r>
    </w:p>
    <w:p w14:paraId="472A370C">
      <w:pPr>
        <w:snapToGrid w:val="0"/>
        <w:spacing w:line="440" w:lineRule="exact"/>
        <w:ind w:firstLine="417" w:firstLineChars="199"/>
        <w:rPr>
          <w:szCs w:val="21"/>
        </w:rPr>
      </w:pPr>
      <w:r>
        <w:rPr>
          <w:rFonts w:hint="eastAsia"/>
          <w:szCs w:val="21"/>
        </w:rPr>
        <w:t>若被检产品明示的质量要求低于或包含本细则中检验项目依据的推荐性标准要求时，应以被检产品明示的质量要求判定。</w:t>
      </w:r>
    </w:p>
    <w:p w14:paraId="70D6E9B5">
      <w:pPr>
        <w:snapToGrid w:val="0"/>
        <w:spacing w:line="440" w:lineRule="exact"/>
        <w:ind w:firstLine="417" w:firstLineChars="199"/>
        <w:rPr>
          <w:szCs w:val="21"/>
        </w:rPr>
      </w:pPr>
      <w:r>
        <w:rPr>
          <w:rFonts w:hint="eastAsia"/>
          <w:szCs w:val="21"/>
        </w:rPr>
        <w:t>若被检产品明示的质量要求缺少本细则中检验项目依据的强制性标准要求时，应按照强制性标准要求判定。</w:t>
      </w:r>
    </w:p>
    <w:p w14:paraId="060A1579">
      <w:pPr>
        <w:snapToGrid w:val="0"/>
        <w:spacing w:line="440" w:lineRule="exact"/>
        <w:ind w:firstLine="417" w:firstLineChars="199"/>
        <w:rPr>
          <w:szCs w:val="21"/>
        </w:rPr>
      </w:pPr>
      <w:r>
        <w:rPr>
          <w:rFonts w:hint="eastAsia"/>
          <w:szCs w:val="21"/>
        </w:rPr>
        <w:t>若被检产品明示的质量要求缺少本细则中检验项目依据的推荐性标准要求时，该项目不参与判定。</w:t>
      </w:r>
    </w:p>
    <w:p w14:paraId="634F5FF3">
      <w:pPr>
        <w:snapToGrid w:val="0"/>
        <w:spacing w:line="440" w:lineRule="exact"/>
        <w:ind w:firstLine="417" w:firstLineChars="199"/>
      </w:pPr>
      <w:r>
        <w:rPr>
          <w:rFonts w:ascii="Times New Roman" w:hAnsi="Times New Roman" w:cs="Times New Roman"/>
          <w:szCs w:val="21"/>
        </w:rPr>
        <w:t>依据卫健委“卫监督发[2005]515号”《健康相关产品国家卫生监督抽检规定》第十九条“产品微生物指标超标的不予复检”及</w:t>
      </w:r>
      <w:r>
        <w:rPr>
          <w:rFonts w:ascii="Times New Roman" w:hAnsi="Times New Roman" w:eastAsia="方正仿宋_GB2312" w:cs="Times New Roman"/>
          <w:szCs w:val="21"/>
        </w:rPr>
        <w:t>GB 4789.1-2016</w:t>
      </w:r>
      <w:r>
        <w:rPr>
          <w:rFonts w:ascii="Times New Roman" w:hAnsi="Times New Roman" w:cs="Times New Roman"/>
          <w:szCs w:val="21"/>
        </w:rPr>
        <w:t xml:space="preserve"> 《 食品安全国家标准 食品微生物学检验 总则》第7.3条“检验结果报告后，剩余样品和同批产品不进行微生物项目的复检”的规定，微生物项目（大肠菌群、致病菌（沙门氏菌）、霉菌计数）不合格不复检。</w:t>
      </w:r>
    </w:p>
    <w:p w14:paraId="4F363ECD">
      <w:pPr>
        <w:spacing w:line="440" w:lineRule="exact"/>
        <w:rPr>
          <w:rFonts w:hint="eastAsia" w:ascii="黑体" w:hAnsi="黑体" w:eastAsia="黑体" w:cs="Times New Roman"/>
          <w:sz w:val="32"/>
          <w:szCs w:val="32"/>
        </w:rPr>
      </w:pPr>
      <w:r>
        <w:rPr>
          <w:rFonts w:ascii="黑体" w:hAnsi="黑体" w:eastAsia="黑体" w:cs="Times New Roman"/>
          <w:szCs w:val="21"/>
        </w:rPr>
        <w:t xml:space="preserve">4 </w:t>
      </w:r>
      <w:r>
        <w:rPr>
          <w:rFonts w:hint="eastAsia" w:ascii="黑体" w:hAnsi="黑体" w:eastAsia="黑体" w:cs="Times New Roman"/>
          <w:szCs w:val="21"/>
        </w:rPr>
        <w:t>附则</w:t>
      </w:r>
    </w:p>
    <w:p w14:paraId="5CB2AA76">
      <w:pPr>
        <w:spacing w:line="440" w:lineRule="exact"/>
        <w:ind w:firstLine="420" w:firstLineChars="200"/>
        <w:rPr>
          <w:rFonts w:ascii="Times New Roman" w:hAnsi="Times New Roman" w:cs="Times New Roman"/>
          <w:color w:val="000000"/>
        </w:rPr>
      </w:pPr>
      <w:r>
        <w:rPr>
          <w:rFonts w:ascii="Times New Roman" w:hAnsi="Times New Roman" w:cs="Times New Roman"/>
          <w:color w:val="000000"/>
          <w:szCs w:val="21"/>
        </w:rPr>
        <w:t>本细则代替《西藏自治区市场监督管理局关于发布&lt;产品质量监督抽查实施细则（</w:t>
      </w:r>
      <w:r>
        <w:rPr>
          <w:rFonts w:ascii="Times New Roman" w:hAnsi="Times New Roman" w:cs="Times New Roman"/>
          <w:color w:val="auto"/>
          <w:szCs w:val="21"/>
        </w:rPr>
        <w:t>202</w:t>
      </w:r>
      <w:r>
        <w:rPr>
          <w:rFonts w:hint="eastAsia" w:ascii="Times New Roman" w:hAnsi="Times New Roman" w:cs="Times New Roman"/>
          <w:color w:val="auto"/>
          <w:szCs w:val="21"/>
          <w:lang w:val="en-US" w:eastAsia="zh-CN"/>
        </w:rPr>
        <w:t>4</w:t>
      </w:r>
      <w:r>
        <w:rPr>
          <w:rFonts w:ascii="Times New Roman" w:hAnsi="Times New Roman" w:cs="Times New Roman"/>
          <w:color w:val="000000"/>
          <w:szCs w:val="21"/>
        </w:rPr>
        <w:t>版）&gt;（第</w:t>
      </w:r>
      <w:r>
        <w:rPr>
          <w:rFonts w:hint="eastAsia" w:ascii="Times New Roman" w:hAnsi="Times New Roman" w:cs="Times New Roman"/>
          <w:color w:val="000000"/>
          <w:szCs w:val="21"/>
          <w:lang w:val="en-US" w:eastAsia="zh-CN"/>
        </w:rPr>
        <w:t>二</w:t>
      </w:r>
      <w:r>
        <w:rPr>
          <w:rFonts w:ascii="Times New Roman" w:hAnsi="Times New Roman" w:cs="Times New Roman"/>
          <w:color w:val="000000"/>
          <w:szCs w:val="21"/>
        </w:rPr>
        <w:t>批）的通告》中的《西藏自治区食品接触用塑料材料及制品质量监督抽查实施细则（202</w:t>
      </w:r>
      <w:r>
        <w:rPr>
          <w:rFonts w:hint="eastAsia" w:ascii="Times New Roman" w:hAnsi="Times New Roman" w:cs="Times New Roman"/>
          <w:color w:val="000000"/>
          <w:szCs w:val="21"/>
        </w:rPr>
        <w:t>4</w:t>
      </w:r>
      <w:r>
        <w:rPr>
          <w:rFonts w:ascii="Times New Roman" w:hAnsi="Times New Roman" w:cs="Times New Roman"/>
          <w:color w:val="000000"/>
          <w:szCs w:val="21"/>
        </w:rPr>
        <w:t>年版）》</w:t>
      </w:r>
      <w:r>
        <w:rPr>
          <w:rFonts w:ascii="Times New Roman" w:hAnsi="Times New Roman" w:cs="Times New Roman"/>
          <w:color w:val="000000"/>
        </w:rPr>
        <w:t>。</w:t>
      </w:r>
    </w:p>
    <w:sectPr>
      <w:footerReference r:id="rId3" w:type="default"/>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30CF648D-A886-4BED-B9A1-7CE201B31412}"/>
  </w:font>
  <w:font w:name="黑体">
    <w:panose1 w:val="02010609060101010101"/>
    <w:charset w:val="86"/>
    <w:family w:val="auto"/>
    <w:pitch w:val="default"/>
    <w:sig w:usb0="800002BF" w:usb1="38CF7CFA" w:usb2="00000016" w:usb3="00000000" w:csb0="00040001" w:csb1="00000000"/>
    <w:embedRegular r:id="rId2" w:fontKey="{89578B5A-6108-4F5E-8520-E6EAF6AA239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embedRegular r:id="rId3" w:fontKey="{BF281BD3-E868-4CCC-8F6F-00A3576DCD7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F23D10">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A6DEBE5">
                          <w:pPr>
                            <w:pStyle w:val="6"/>
                          </w:pPr>
                          <w:r>
                            <w:fldChar w:fldCharType="begin"/>
                          </w:r>
                          <w:r>
                            <w:instrText xml:space="preserve"> PAGE  \* MERGEFORMAT </w:instrText>
                          </w:r>
                          <w:r>
                            <w:fldChar w:fldCharType="separate"/>
                          </w:r>
                          <w:r>
                            <w:t>3</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aD3B88BAACqAwAADgAAAGRycy9lMm9Eb2MueG1srVPNjtMwEL4j8Q6W&#10;7zRpJ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YY2gTMnLD345fu3y49fl59f2bJc&#10;vU4K9QErKnwIVBqHOz+k6imOFEzEhxZs+hIlRnnS93zVVw2RyXRpvVqvS0pJys0O4RSP1wNgfKu8&#10;ZcmoOdADZl3F6T3GsXQuSd2cv9fGUFxUxv0VIMwxovIWTLcTk3HiZMVhP0w09r45E7ueNqHmjhaf&#10;M/POkdBpaWYDZmM/G8cA+tDRoMs8JYbbY6SR8qSpwwhLDJNDT5i5TuuWduRPP1c9/mLb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DZoPcHzwEAAKoDAAAOAAAAAAAAAAEAIAAAAB4BAABkcnMv&#10;ZTJvRG9jLnhtbFBLBQYAAAAABgAGAFkBAABfBQAAAAA=&#10;">
              <v:fill on="f" focussize="0,0"/>
              <v:stroke on="f"/>
              <v:imagedata o:title=""/>
              <o:lock v:ext="edit" aspectratio="f"/>
              <v:textbox inset="0mm,0mm,0mm,0mm" style="mso-fit-shape-to-text:t;">
                <w:txbxContent>
                  <w:p w14:paraId="0A6DEBE5">
                    <w:pPr>
                      <w:pStyle w:val="6"/>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NjODg4ZmYzNTc2MzhiNDg2Y2E5ZWMzMjc3NjE2NmUifQ=="/>
    <w:docVar w:name="KSO_WPS_MARK_KEY" w:val="ee953bda-4092-4e85-a299-ea3291f944f3"/>
  </w:docVars>
  <w:rsids>
    <w:rsidRoot w:val="006C667F"/>
    <w:rsid w:val="000177CE"/>
    <w:rsid w:val="000219BB"/>
    <w:rsid w:val="00030FE7"/>
    <w:rsid w:val="00057A60"/>
    <w:rsid w:val="000F2E0A"/>
    <w:rsid w:val="001152A9"/>
    <w:rsid w:val="00150053"/>
    <w:rsid w:val="0017184D"/>
    <w:rsid w:val="0017544A"/>
    <w:rsid w:val="001A10B4"/>
    <w:rsid w:val="002026E8"/>
    <w:rsid w:val="00212A93"/>
    <w:rsid w:val="00286439"/>
    <w:rsid w:val="00290329"/>
    <w:rsid w:val="002A5B93"/>
    <w:rsid w:val="002D7B1B"/>
    <w:rsid w:val="003019D3"/>
    <w:rsid w:val="00336FA7"/>
    <w:rsid w:val="003703A4"/>
    <w:rsid w:val="00403D15"/>
    <w:rsid w:val="00461280"/>
    <w:rsid w:val="004D51B9"/>
    <w:rsid w:val="004F7972"/>
    <w:rsid w:val="00554B9A"/>
    <w:rsid w:val="006858D1"/>
    <w:rsid w:val="006874A5"/>
    <w:rsid w:val="006C667F"/>
    <w:rsid w:val="006F35C2"/>
    <w:rsid w:val="007675CB"/>
    <w:rsid w:val="00784F78"/>
    <w:rsid w:val="007B5778"/>
    <w:rsid w:val="00800A1B"/>
    <w:rsid w:val="008717D9"/>
    <w:rsid w:val="008E2764"/>
    <w:rsid w:val="008F2C3A"/>
    <w:rsid w:val="009548A2"/>
    <w:rsid w:val="009635D2"/>
    <w:rsid w:val="00986B8F"/>
    <w:rsid w:val="009D5854"/>
    <w:rsid w:val="00A0537E"/>
    <w:rsid w:val="00A159B0"/>
    <w:rsid w:val="00A33701"/>
    <w:rsid w:val="00A3591B"/>
    <w:rsid w:val="00A64F8B"/>
    <w:rsid w:val="00A66DA8"/>
    <w:rsid w:val="00A75E8B"/>
    <w:rsid w:val="00AD741C"/>
    <w:rsid w:val="00B06633"/>
    <w:rsid w:val="00B24305"/>
    <w:rsid w:val="00B44BEA"/>
    <w:rsid w:val="00BB0F5E"/>
    <w:rsid w:val="00BE6493"/>
    <w:rsid w:val="00C01202"/>
    <w:rsid w:val="00C1170D"/>
    <w:rsid w:val="00C227C9"/>
    <w:rsid w:val="00C41B6B"/>
    <w:rsid w:val="00C47B18"/>
    <w:rsid w:val="00CF6D03"/>
    <w:rsid w:val="00D168E0"/>
    <w:rsid w:val="00D3589C"/>
    <w:rsid w:val="00E37F17"/>
    <w:rsid w:val="00E4298D"/>
    <w:rsid w:val="00E65D21"/>
    <w:rsid w:val="00E815B4"/>
    <w:rsid w:val="00EA6292"/>
    <w:rsid w:val="00EF6F59"/>
    <w:rsid w:val="00F34621"/>
    <w:rsid w:val="00F72D86"/>
    <w:rsid w:val="00F92BA6"/>
    <w:rsid w:val="00FA2C17"/>
    <w:rsid w:val="00FF40D5"/>
    <w:rsid w:val="014B44A9"/>
    <w:rsid w:val="027F54C2"/>
    <w:rsid w:val="028255AA"/>
    <w:rsid w:val="03092820"/>
    <w:rsid w:val="036F39C4"/>
    <w:rsid w:val="03B60BF9"/>
    <w:rsid w:val="04446205"/>
    <w:rsid w:val="04763EE5"/>
    <w:rsid w:val="04BA0D70"/>
    <w:rsid w:val="04C42EA2"/>
    <w:rsid w:val="04D83B6A"/>
    <w:rsid w:val="0513409D"/>
    <w:rsid w:val="055661F0"/>
    <w:rsid w:val="055C0FAB"/>
    <w:rsid w:val="055F1D2B"/>
    <w:rsid w:val="05C84C14"/>
    <w:rsid w:val="05E82BC0"/>
    <w:rsid w:val="067A137F"/>
    <w:rsid w:val="07391925"/>
    <w:rsid w:val="078B414B"/>
    <w:rsid w:val="08071A24"/>
    <w:rsid w:val="0808579C"/>
    <w:rsid w:val="0835394E"/>
    <w:rsid w:val="085A5FF7"/>
    <w:rsid w:val="09764EF6"/>
    <w:rsid w:val="0980580D"/>
    <w:rsid w:val="09954E0D"/>
    <w:rsid w:val="09D35BF6"/>
    <w:rsid w:val="09F9539C"/>
    <w:rsid w:val="0A577EA6"/>
    <w:rsid w:val="0ADD339A"/>
    <w:rsid w:val="0AF3628F"/>
    <w:rsid w:val="0AFE344A"/>
    <w:rsid w:val="0B0F299D"/>
    <w:rsid w:val="0B301291"/>
    <w:rsid w:val="0B6B4077"/>
    <w:rsid w:val="0B896BF3"/>
    <w:rsid w:val="0B955598"/>
    <w:rsid w:val="0C6531BD"/>
    <w:rsid w:val="0C7F12F7"/>
    <w:rsid w:val="0CCF38FF"/>
    <w:rsid w:val="0DEE56BA"/>
    <w:rsid w:val="0E6C0832"/>
    <w:rsid w:val="0EEC54CF"/>
    <w:rsid w:val="0EF645A0"/>
    <w:rsid w:val="0F567CE1"/>
    <w:rsid w:val="0FDA17CC"/>
    <w:rsid w:val="0FE31B58"/>
    <w:rsid w:val="0FE67969"/>
    <w:rsid w:val="1037379A"/>
    <w:rsid w:val="106E264D"/>
    <w:rsid w:val="10797237"/>
    <w:rsid w:val="115A63CB"/>
    <w:rsid w:val="116A6B7F"/>
    <w:rsid w:val="118A13C5"/>
    <w:rsid w:val="11BA57FF"/>
    <w:rsid w:val="11CE35B2"/>
    <w:rsid w:val="11F35240"/>
    <w:rsid w:val="11F8418B"/>
    <w:rsid w:val="120237D7"/>
    <w:rsid w:val="12661A3D"/>
    <w:rsid w:val="12C10FFD"/>
    <w:rsid w:val="12C34799"/>
    <w:rsid w:val="13267EDF"/>
    <w:rsid w:val="13AC4B87"/>
    <w:rsid w:val="13FC4407"/>
    <w:rsid w:val="140B289C"/>
    <w:rsid w:val="14AA152C"/>
    <w:rsid w:val="14B815BF"/>
    <w:rsid w:val="15AE34DE"/>
    <w:rsid w:val="15C2502C"/>
    <w:rsid w:val="15C81426"/>
    <w:rsid w:val="15D46F3B"/>
    <w:rsid w:val="15EF58A5"/>
    <w:rsid w:val="160F47B4"/>
    <w:rsid w:val="165247B2"/>
    <w:rsid w:val="169C77DB"/>
    <w:rsid w:val="16E66CA8"/>
    <w:rsid w:val="18291542"/>
    <w:rsid w:val="1890511D"/>
    <w:rsid w:val="18BD10E6"/>
    <w:rsid w:val="18D21BDA"/>
    <w:rsid w:val="18E90CD1"/>
    <w:rsid w:val="193C52A5"/>
    <w:rsid w:val="19565247"/>
    <w:rsid w:val="19654B16"/>
    <w:rsid w:val="19EC7238"/>
    <w:rsid w:val="19F142E2"/>
    <w:rsid w:val="1A6F1261"/>
    <w:rsid w:val="1ABA2925"/>
    <w:rsid w:val="1ADE6BE3"/>
    <w:rsid w:val="1AE6196C"/>
    <w:rsid w:val="1B045174"/>
    <w:rsid w:val="1C252021"/>
    <w:rsid w:val="1C2F094C"/>
    <w:rsid w:val="1C98639D"/>
    <w:rsid w:val="1CE912A0"/>
    <w:rsid w:val="1D526E45"/>
    <w:rsid w:val="1D976F4E"/>
    <w:rsid w:val="1DBC4C07"/>
    <w:rsid w:val="1DD41F50"/>
    <w:rsid w:val="1EFF4DAB"/>
    <w:rsid w:val="1F542020"/>
    <w:rsid w:val="1F8A35EE"/>
    <w:rsid w:val="1F937479"/>
    <w:rsid w:val="201E5D58"/>
    <w:rsid w:val="203D202F"/>
    <w:rsid w:val="20BB11A5"/>
    <w:rsid w:val="20CC7DDB"/>
    <w:rsid w:val="210C7C53"/>
    <w:rsid w:val="217E28FF"/>
    <w:rsid w:val="21D44790"/>
    <w:rsid w:val="21F25829"/>
    <w:rsid w:val="224C6559"/>
    <w:rsid w:val="23977006"/>
    <w:rsid w:val="23C02279"/>
    <w:rsid w:val="24230D40"/>
    <w:rsid w:val="242D23BA"/>
    <w:rsid w:val="243E6375"/>
    <w:rsid w:val="24620DC8"/>
    <w:rsid w:val="24912949"/>
    <w:rsid w:val="254907E8"/>
    <w:rsid w:val="25796649"/>
    <w:rsid w:val="25867FD4"/>
    <w:rsid w:val="2593624D"/>
    <w:rsid w:val="2685028B"/>
    <w:rsid w:val="269F0C21"/>
    <w:rsid w:val="26DB434F"/>
    <w:rsid w:val="27206206"/>
    <w:rsid w:val="27257379"/>
    <w:rsid w:val="281F201A"/>
    <w:rsid w:val="286B34B1"/>
    <w:rsid w:val="286D547B"/>
    <w:rsid w:val="28C130D1"/>
    <w:rsid w:val="293B1047"/>
    <w:rsid w:val="29657F00"/>
    <w:rsid w:val="29852351"/>
    <w:rsid w:val="29BB42D2"/>
    <w:rsid w:val="2A2658E2"/>
    <w:rsid w:val="2ABE1FBE"/>
    <w:rsid w:val="2B4515C6"/>
    <w:rsid w:val="2BD5DB68"/>
    <w:rsid w:val="2D940DB4"/>
    <w:rsid w:val="2D9C3532"/>
    <w:rsid w:val="2DC810BF"/>
    <w:rsid w:val="2DDE357F"/>
    <w:rsid w:val="2F5514A4"/>
    <w:rsid w:val="2FCA6D0F"/>
    <w:rsid w:val="2FE60FAC"/>
    <w:rsid w:val="3012107D"/>
    <w:rsid w:val="30A47560"/>
    <w:rsid w:val="31EB11BF"/>
    <w:rsid w:val="31FB3523"/>
    <w:rsid w:val="321B1AA4"/>
    <w:rsid w:val="321B766A"/>
    <w:rsid w:val="321D1044"/>
    <w:rsid w:val="324E3C27"/>
    <w:rsid w:val="32997EC6"/>
    <w:rsid w:val="330662B0"/>
    <w:rsid w:val="335B2608"/>
    <w:rsid w:val="33C75190"/>
    <w:rsid w:val="33E5680D"/>
    <w:rsid w:val="33E71EE3"/>
    <w:rsid w:val="341B4A8C"/>
    <w:rsid w:val="34A563CB"/>
    <w:rsid w:val="34B63B82"/>
    <w:rsid w:val="350B1D3C"/>
    <w:rsid w:val="35126805"/>
    <w:rsid w:val="35352E7D"/>
    <w:rsid w:val="35635C3C"/>
    <w:rsid w:val="35DC553B"/>
    <w:rsid w:val="35F40F8A"/>
    <w:rsid w:val="362F5B1E"/>
    <w:rsid w:val="36DF1167"/>
    <w:rsid w:val="36FF1994"/>
    <w:rsid w:val="3717055E"/>
    <w:rsid w:val="37971BCD"/>
    <w:rsid w:val="37BE35FD"/>
    <w:rsid w:val="383225F4"/>
    <w:rsid w:val="386B3FC0"/>
    <w:rsid w:val="39F962FF"/>
    <w:rsid w:val="3A5675FA"/>
    <w:rsid w:val="3A914FF9"/>
    <w:rsid w:val="3A945832"/>
    <w:rsid w:val="3ABE1B66"/>
    <w:rsid w:val="3ACF4B8C"/>
    <w:rsid w:val="3B037579"/>
    <w:rsid w:val="3B2F036E"/>
    <w:rsid w:val="3B4A51A8"/>
    <w:rsid w:val="3BA448B8"/>
    <w:rsid w:val="3BF742AD"/>
    <w:rsid w:val="3C482015"/>
    <w:rsid w:val="3C7626F9"/>
    <w:rsid w:val="3CAA23A2"/>
    <w:rsid w:val="3CF61143"/>
    <w:rsid w:val="3CF74EBC"/>
    <w:rsid w:val="3D18555E"/>
    <w:rsid w:val="3D211F38"/>
    <w:rsid w:val="3D6E432B"/>
    <w:rsid w:val="3D7E1C21"/>
    <w:rsid w:val="3DDB658B"/>
    <w:rsid w:val="3EA16E79"/>
    <w:rsid w:val="3F3D5750"/>
    <w:rsid w:val="3F7F6EA5"/>
    <w:rsid w:val="3FC87482"/>
    <w:rsid w:val="40206679"/>
    <w:rsid w:val="408C5260"/>
    <w:rsid w:val="40BF2194"/>
    <w:rsid w:val="41036525"/>
    <w:rsid w:val="411C33B9"/>
    <w:rsid w:val="41270465"/>
    <w:rsid w:val="415E33EA"/>
    <w:rsid w:val="41F93484"/>
    <w:rsid w:val="420460B1"/>
    <w:rsid w:val="4258464E"/>
    <w:rsid w:val="42890CAC"/>
    <w:rsid w:val="43BE1B82"/>
    <w:rsid w:val="43E010AB"/>
    <w:rsid w:val="44472BCC"/>
    <w:rsid w:val="45050ABD"/>
    <w:rsid w:val="452A328D"/>
    <w:rsid w:val="45BE6EBE"/>
    <w:rsid w:val="45D87F80"/>
    <w:rsid w:val="45E365C9"/>
    <w:rsid w:val="46A55988"/>
    <w:rsid w:val="47700492"/>
    <w:rsid w:val="486A7600"/>
    <w:rsid w:val="488937B4"/>
    <w:rsid w:val="48B15663"/>
    <w:rsid w:val="49746212"/>
    <w:rsid w:val="4A1E1CDA"/>
    <w:rsid w:val="4A630325"/>
    <w:rsid w:val="4B097BF2"/>
    <w:rsid w:val="4B1C7520"/>
    <w:rsid w:val="4B4734B2"/>
    <w:rsid w:val="4B5300A9"/>
    <w:rsid w:val="4B9D30D2"/>
    <w:rsid w:val="4CA23096"/>
    <w:rsid w:val="4CF338F1"/>
    <w:rsid w:val="4D245859"/>
    <w:rsid w:val="4E1F1EAC"/>
    <w:rsid w:val="4ED6366F"/>
    <w:rsid w:val="504F32A4"/>
    <w:rsid w:val="506A1724"/>
    <w:rsid w:val="518C7E71"/>
    <w:rsid w:val="526F3A1A"/>
    <w:rsid w:val="5273095F"/>
    <w:rsid w:val="52D2424E"/>
    <w:rsid w:val="531C6FD2"/>
    <w:rsid w:val="53240614"/>
    <w:rsid w:val="533371C2"/>
    <w:rsid w:val="53F35F85"/>
    <w:rsid w:val="5402266C"/>
    <w:rsid w:val="54696247"/>
    <w:rsid w:val="549B217C"/>
    <w:rsid w:val="54E029AD"/>
    <w:rsid w:val="55A66372"/>
    <w:rsid w:val="561C5C67"/>
    <w:rsid w:val="57BD36D1"/>
    <w:rsid w:val="585711D8"/>
    <w:rsid w:val="58983971"/>
    <w:rsid w:val="5A132EDD"/>
    <w:rsid w:val="5A23076E"/>
    <w:rsid w:val="5A6C083F"/>
    <w:rsid w:val="5AB47828"/>
    <w:rsid w:val="5ACB7C5C"/>
    <w:rsid w:val="5B2C37D5"/>
    <w:rsid w:val="5B3648CE"/>
    <w:rsid w:val="5B7D11B9"/>
    <w:rsid w:val="5BDC18DD"/>
    <w:rsid w:val="5C3D6937"/>
    <w:rsid w:val="5C585CFB"/>
    <w:rsid w:val="5C761E49"/>
    <w:rsid w:val="5CA7DB9D"/>
    <w:rsid w:val="5D0D0F00"/>
    <w:rsid w:val="5D6B1282"/>
    <w:rsid w:val="5E337FF2"/>
    <w:rsid w:val="5EE72B8A"/>
    <w:rsid w:val="5F325A67"/>
    <w:rsid w:val="5F335AED"/>
    <w:rsid w:val="5F8811E1"/>
    <w:rsid w:val="5FE806CF"/>
    <w:rsid w:val="5FED2422"/>
    <w:rsid w:val="60237BF2"/>
    <w:rsid w:val="60671555"/>
    <w:rsid w:val="615C33BC"/>
    <w:rsid w:val="617526CF"/>
    <w:rsid w:val="61842912"/>
    <w:rsid w:val="619568CD"/>
    <w:rsid w:val="62E018F9"/>
    <w:rsid w:val="63E10A08"/>
    <w:rsid w:val="644665A5"/>
    <w:rsid w:val="64DB373E"/>
    <w:rsid w:val="64F25DE5"/>
    <w:rsid w:val="65051FBC"/>
    <w:rsid w:val="650C50F9"/>
    <w:rsid w:val="652341F0"/>
    <w:rsid w:val="65B23EF2"/>
    <w:rsid w:val="661B17B2"/>
    <w:rsid w:val="66487045"/>
    <w:rsid w:val="667A42E4"/>
    <w:rsid w:val="66867883"/>
    <w:rsid w:val="66A17AC3"/>
    <w:rsid w:val="66B54875"/>
    <w:rsid w:val="66E31E89"/>
    <w:rsid w:val="66FE7823"/>
    <w:rsid w:val="6739419F"/>
    <w:rsid w:val="67AE265F"/>
    <w:rsid w:val="67B850C4"/>
    <w:rsid w:val="67C1041C"/>
    <w:rsid w:val="67FA75A4"/>
    <w:rsid w:val="683531A8"/>
    <w:rsid w:val="6951757E"/>
    <w:rsid w:val="69531548"/>
    <w:rsid w:val="69643755"/>
    <w:rsid w:val="69981651"/>
    <w:rsid w:val="69A753F0"/>
    <w:rsid w:val="69B1626F"/>
    <w:rsid w:val="69E3205F"/>
    <w:rsid w:val="6A9E5F94"/>
    <w:rsid w:val="6AEA7C8A"/>
    <w:rsid w:val="6B4D2A2F"/>
    <w:rsid w:val="6B8C6F93"/>
    <w:rsid w:val="6BB61B12"/>
    <w:rsid w:val="6CA721E1"/>
    <w:rsid w:val="6CE87DC7"/>
    <w:rsid w:val="6D4274C8"/>
    <w:rsid w:val="6D445FFE"/>
    <w:rsid w:val="6D8D0DA1"/>
    <w:rsid w:val="6DC81DD9"/>
    <w:rsid w:val="6DD5420F"/>
    <w:rsid w:val="6E05302D"/>
    <w:rsid w:val="6E162B44"/>
    <w:rsid w:val="6E1B6E7A"/>
    <w:rsid w:val="6E4753F3"/>
    <w:rsid w:val="6E804461"/>
    <w:rsid w:val="6EB32A89"/>
    <w:rsid w:val="6EB760D5"/>
    <w:rsid w:val="6EBA3E17"/>
    <w:rsid w:val="6EE64C0C"/>
    <w:rsid w:val="6EF07839"/>
    <w:rsid w:val="6F40431D"/>
    <w:rsid w:val="6F8561D3"/>
    <w:rsid w:val="6F8B1310"/>
    <w:rsid w:val="6FCC795E"/>
    <w:rsid w:val="6FFF6071"/>
    <w:rsid w:val="708A2EF1"/>
    <w:rsid w:val="70983CE4"/>
    <w:rsid w:val="70CF59C3"/>
    <w:rsid w:val="71040972"/>
    <w:rsid w:val="725B321B"/>
    <w:rsid w:val="727B3B57"/>
    <w:rsid w:val="72B27B5F"/>
    <w:rsid w:val="733C304D"/>
    <w:rsid w:val="73727F0B"/>
    <w:rsid w:val="737E4439"/>
    <w:rsid w:val="7399049F"/>
    <w:rsid w:val="73B92623"/>
    <w:rsid w:val="74202A7D"/>
    <w:rsid w:val="7426429A"/>
    <w:rsid w:val="7443040B"/>
    <w:rsid w:val="749B7A5D"/>
    <w:rsid w:val="749D5D6D"/>
    <w:rsid w:val="74F31E31"/>
    <w:rsid w:val="75014A1B"/>
    <w:rsid w:val="751E2445"/>
    <w:rsid w:val="75475CD9"/>
    <w:rsid w:val="75B435E7"/>
    <w:rsid w:val="75ED062E"/>
    <w:rsid w:val="761A4B5D"/>
    <w:rsid w:val="762776EE"/>
    <w:rsid w:val="76F140CA"/>
    <w:rsid w:val="772462D2"/>
    <w:rsid w:val="77297D8C"/>
    <w:rsid w:val="77BF381A"/>
    <w:rsid w:val="77F71C38"/>
    <w:rsid w:val="7855070D"/>
    <w:rsid w:val="789C53E3"/>
    <w:rsid w:val="791A3E30"/>
    <w:rsid w:val="796432FD"/>
    <w:rsid w:val="79EE8C5A"/>
    <w:rsid w:val="7AE244DA"/>
    <w:rsid w:val="7B2E5971"/>
    <w:rsid w:val="7CE81B50"/>
    <w:rsid w:val="7D142945"/>
    <w:rsid w:val="7D5B4A17"/>
    <w:rsid w:val="7D734D87"/>
    <w:rsid w:val="7DBF4FA6"/>
    <w:rsid w:val="7DF804B8"/>
    <w:rsid w:val="7E17093E"/>
    <w:rsid w:val="7E9C4954"/>
    <w:rsid w:val="7EC81A87"/>
    <w:rsid w:val="7EE30820"/>
    <w:rsid w:val="7F344DBF"/>
    <w:rsid w:val="7F6A2CF0"/>
    <w:rsid w:val="7F932247"/>
    <w:rsid w:val="7F9B559F"/>
    <w:rsid w:val="7FBC09E6"/>
    <w:rsid w:val="7FC93EBA"/>
    <w:rsid w:val="7FDC41DA"/>
    <w:rsid w:val="9F9FFC3A"/>
    <w:rsid w:val="A4F3EBDA"/>
    <w:rsid w:val="BA5DA70D"/>
    <w:rsid w:val="BAF9DEDB"/>
    <w:rsid w:val="BCE51E5A"/>
    <w:rsid w:val="BDF59D8E"/>
    <w:rsid w:val="DDCF39DE"/>
    <w:rsid w:val="DEE77D6F"/>
    <w:rsid w:val="DEFF1E7F"/>
    <w:rsid w:val="E3FFFED5"/>
    <w:rsid w:val="EDF7C2EB"/>
    <w:rsid w:val="EDFF83AC"/>
    <w:rsid w:val="FCDFAAB3"/>
    <w:rsid w:val="FD2F2CE6"/>
    <w:rsid w:val="FEF7AE6D"/>
    <w:rsid w:val="FEFF65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eastAsia="仿宋"/>
    </w:rPr>
  </w:style>
  <w:style w:type="paragraph" w:styleId="3">
    <w:name w:val="annotation text"/>
    <w:basedOn w:val="1"/>
    <w:qFormat/>
    <w:uiPriority w:val="0"/>
    <w:pPr>
      <w:jc w:val="left"/>
    </w:pPr>
  </w:style>
  <w:style w:type="paragraph" w:styleId="4">
    <w:name w:val="Plain Text"/>
    <w:basedOn w:val="1"/>
    <w:unhideWhenUsed/>
    <w:qFormat/>
    <w:uiPriority w:val="99"/>
    <w:rPr>
      <w:rFonts w:ascii="宋体" w:hAnsi="Courier New" w:eastAsia="宋体" w:cs="Times New Roman"/>
      <w:kern w:val="0"/>
      <w:sz w:val="20"/>
      <w:szCs w:val="20"/>
    </w:rPr>
  </w:style>
  <w:style w:type="paragraph" w:styleId="5">
    <w:name w:val="Balloon Text"/>
    <w:basedOn w:val="1"/>
    <w:link w:val="12"/>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iPriority w:val="0"/>
    <w:pPr>
      <w:spacing w:before="0" w:beforeAutospacing="1" w:after="0" w:afterAutospacing="1"/>
      <w:ind w:left="0" w:right="0"/>
      <w:jc w:val="left"/>
    </w:pPr>
    <w:rPr>
      <w:kern w:val="0"/>
      <w:sz w:val="24"/>
      <w:lang w:val="en-US" w:eastAsia="zh-CN" w:bidi="ar"/>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批注框文本 字符"/>
    <w:basedOn w:val="11"/>
    <w:link w:val="5"/>
    <w:qFormat/>
    <w:uiPriority w:val="0"/>
    <w:rPr>
      <w:rFonts w:asciiTheme="minorHAnsi" w:hAnsiTheme="minorHAnsi" w:eastAsiaTheme="minorEastAsia" w:cstheme="minorBidi"/>
      <w:kern w:val="2"/>
      <w:sz w:val="18"/>
      <w:szCs w:val="18"/>
    </w:rPr>
  </w:style>
  <w:style w:type="paragraph" w:customStyle="1" w:styleId="13">
    <w:name w:val="修订1"/>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Pages>
  <Words>1309</Words>
  <Characters>1771</Characters>
  <Lines>18</Lines>
  <Paragraphs>5</Paragraphs>
  <TotalTime>5</TotalTime>
  <ScaleCrop>false</ScaleCrop>
  <LinksUpToDate>false</LinksUpToDate>
  <CharactersWithSpaces>1813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2014-11-01T04:08:00Z</dcterms:created>
  <dc:creator>Administrator</dc:creator>
  <cp:lastModifiedBy>曲颖白姆</cp:lastModifiedBy>
  <dcterms:modified xsi:type="dcterms:W3CDTF">2025-04-15T09:05:54Z</dcterms:modified>
  <cp:revision>162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D8E14DE42CDC4BDFB3694032784306F7</vt:lpwstr>
  </property>
  <property fmtid="{D5CDD505-2E9C-101B-9397-08002B2CF9AE}" pid="4" name="KSOTemplateDocerSaveRecord">
    <vt:lpwstr>eyJoZGlkIjoiZjNjODg4ZmYzNTc2MzhiNDg2Y2E5ZWMzMjc3NjE2NmUiLCJ1c2VySWQiOiI0NTU2NDk2ODEifQ==</vt:lpwstr>
  </property>
</Properties>
</file>