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04AB0">
      <w:pPr>
        <w:spacing w:line="440" w:lineRule="exact"/>
        <w:jc w:val="center"/>
        <w:rPr>
          <w:rFonts w:ascii="黑体" w:hAnsi="黑体" w:eastAsia="黑体" w:cs="Times New Roman"/>
          <w:sz w:val="32"/>
          <w:szCs w:val="32"/>
        </w:rPr>
      </w:pP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西藏自治区藏香产品质量监督抽查实施细则</w:t>
      </w:r>
    </w:p>
    <w:p w14:paraId="10D811B5">
      <w:pPr>
        <w:spacing w:line="440" w:lineRule="exact"/>
        <w:jc w:val="center"/>
        <w:rPr>
          <w:rFonts w:ascii="黑体" w:hAnsi="黑体" w:eastAsia="黑体" w:cs="Times New Roman"/>
          <w:sz w:val="32"/>
          <w:szCs w:val="32"/>
        </w:rPr>
      </w:pPr>
      <w:r>
        <w:rPr>
          <w:rFonts w:hint="eastAsia" w:ascii="黑体" w:hAnsi="黑体" w:eastAsia="黑体" w:cs="Times New Roman"/>
          <w:sz w:val="32"/>
          <w:szCs w:val="32"/>
        </w:rPr>
        <w:t>（</w:t>
      </w:r>
      <w:r>
        <w:rPr>
          <w:rFonts w:ascii="黑体" w:hAnsi="黑体" w:eastAsia="黑体" w:cs="Times New Roman"/>
          <w:sz w:val="32"/>
          <w:szCs w:val="32"/>
        </w:rPr>
        <w:t>202</w:t>
      </w:r>
      <w:r>
        <w:rPr>
          <w:rFonts w:hint="eastAsia" w:ascii="黑体" w:hAnsi="黑体" w:eastAsia="黑体" w:cs="Times New Roman"/>
          <w:sz w:val="32"/>
          <w:szCs w:val="32"/>
          <w:lang w:val="en-US" w:eastAsia="zh-CN"/>
        </w:rPr>
        <w:t>5</w:t>
      </w:r>
      <w:r>
        <w:rPr>
          <w:rFonts w:hint="eastAsia" w:ascii="黑体" w:hAnsi="黑体" w:eastAsia="黑体" w:cs="Times New Roman"/>
          <w:sz w:val="32"/>
          <w:szCs w:val="32"/>
        </w:rPr>
        <w:t>年版）</w:t>
      </w:r>
    </w:p>
    <w:p w14:paraId="3C6EFE76">
      <w:pPr>
        <w:pStyle w:val="5"/>
        <w:spacing w:line="440" w:lineRule="exact"/>
        <w:rPr>
          <w:rFonts w:ascii="Times New Roman" w:hAnsi="Times New Roman"/>
          <w:sz w:val="21"/>
          <w:szCs w:val="21"/>
        </w:rPr>
      </w:pPr>
    </w:p>
    <w:p w14:paraId="252DF8F7">
      <w:pPr>
        <w:spacing w:line="440" w:lineRule="exact"/>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73B6597E">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以随机抽样的方式在被抽样生产者、销售者的待销产品中抽取。</w:t>
      </w:r>
    </w:p>
    <w:p w14:paraId="7F854AF1">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7289E58D">
      <w:pPr>
        <w:adjustRightInd w:val="0"/>
        <w:snapToGrid w:val="0"/>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抽样基数满足抽样数量即可。</w:t>
      </w:r>
    </w:p>
    <w:p w14:paraId="26680D85">
      <w:pPr>
        <w:adjustRightInd w:val="0"/>
        <w:snapToGrid w:val="0"/>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每批次抽样数量见表1。</w:t>
      </w:r>
    </w:p>
    <w:p w14:paraId="40D9BC95">
      <w:pPr>
        <w:adjustRightInd w:val="0"/>
        <w:snapToGrid w:val="0"/>
        <w:ind w:firstLine="420" w:firstLineChars="200"/>
        <w:jc w:val="center"/>
        <w:rPr>
          <w:szCs w:val="21"/>
        </w:rPr>
      </w:pPr>
      <w:r>
        <w:rPr>
          <w:szCs w:val="21"/>
        </w:rPr>
        <w:t>表1 抽取样品数量</w:t>
      </w:r>
    </w:p>
    <w:tbl>
      <w:tblPr>
        <w:tblStyle w:val="11"/>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197"/>
        <w:gridCol w:w="2164"/>
        <w:gridCol w:w="1835"/>
        <w:gridCol w:w="1835"/>
      </w:tblGrid>
      <w:tr w14:paraId="20EA7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43" w:type="dxa"/>
            <w:vAlign w:val="center"/>
          </w:tcPr>
          <w:p w14:paraId="72BD64A2">
            <w:pPr>
              <w:adjustRightInd w:val="0"/>
              <w:snapToGrid w:val="0"/>
              <w:spacing w:line="440" w:lineRule="exact"/>
              <w:jc w:val="center"/>
              <w:rPr>
                <w:szCs w:val="21"/>
                <w:vertAlign w:val="baseline"/>
              </w:rPr>
            </w:pPr>
            <w:r>
              <w:rPr>
                <w:rFonts w:hint="eastAsia" w:asciiTheme="minorEastAsia" w:hAnsiTheme="minorEastAsia"/>
                <w:bCs/>
                <w:szCs w:val="21"/>
              </w:rPr>
              <w:t>序号</w:t>
            </w:r>
          </w:p>
        </w:tc>
        <w:tc>
          <w:tcPr>
            <w:tcW w:w="2197" w:type="dxa"/>
            <w:vAlign w:val="center"/>
          </w:tcPr>
          <w:p w14:paraId="78EA5AD5">
            <w:pPr>
              <w:adjustRightInd w:val="0"/>
              <w:snapToGrid w:val="0"/>
              <w:spacing w:line="440" w:lineRule="exact"/>
              <w:jc w:val="center"/>
              <w:rPr>
                <w:szCs w:val="21"/>
                <w:vertAlign w:val="baseline"/>
              </w:rPr>
            </w:pPr>
            <w:r>
              <w:rPr>
                <w:bCs/>
                <w:szCs w:val="21"/>
              </w:rPr>
              <w:t>产品种类</w:t>
            </w:r>
          </w:p>
        </w:tc>
        <w:tc>
          <w:tcPr>
            <w:tcW w:w="2164" w:type="dxa"/>
            <w:vAlign w:val="center"/>
          </w:tcPr>
          <w:p w14:paraId="71CD63A7">
            <w:pPr>
              <w:adjustRightInd w:val="0"/>
              <w:snapToGrid w:val="0"/>
              <w:spacing w:line="440" w:lineRule="exact"/>
              <w:jc w:val="center"/>
              <w:rPr>
                <w:szCs w:val="21"/>
                <w:vertAlign w:val="baseline"/>
              </w:rPr>
            </w:pPr>
            <w:r>
              <w:rPr>
                <w:bCs/>
                <w:szCs w:val="21"/>
              </w:rPr>
              <w:t>抽样数量</w:t>
            </w:r>
          </w:p>
        </w:tc>
        <w:tc>
          <w:tcPr>
            <w:tcW w:w="1835" w:type="dxa"/>
            <w:vAlign w:val="center"/>
          </w:tcPr>
          <w:p w14:paraId="627D3C11">
            <w:pPr>
              <w:adjustRightInd w:val="0"/>
              <w:snapToGrid w:val="0"/>
              <w:spacing w:line="440" w:lineRule="exact"/>
              <w:jc w:val="center"/>
              <w:rPr>
                <w:szCs w:val="21"/>
                <w:vertAlign w:val="baseline"/>
              </w:rPr>
            </w:pPr>
            <w:r>
              <w:rPr>
                <w:szCs w:val="21"/>
              </w:rPr>
              <w:t>检验样品数量</w:t>
            </w:r>
          </w:p>
        </w:tc>
        <w:tc>
          <w:tcPr>
            <w:tcW w:w="1835" w:type="dxa"/>
            <w:vAlign w:val="center"/>
          </w:tcPr>
          <w:p w14:paraId="5EA2FD94">
            <w:pPr>
              <w:adjustRightInd w:val="0"/>
              <w:snapToGrid w:val="0"/>
              <w:spacing w:line="440" w:lineRule="exact"/>
              <w:jc w:val="center"/>
              <w:rPr>
                <w:szCs w:val="21"/>
                <w:vertAlign w:val="baseline"/>
              </w:rPr>
            </w:pPr>
            <w:r>
              <w:rPr>
                <w:szCs w:val="21"/>
              </w:rPr>
              <w:t>备用样品数量</w:t>
            </w:r>
          </w:p>
        </w:tc>
      </w:tr>
      <w:tr w14:paraId="65375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43" w:type="dxa"/>
            <w:vAlign w:val="center"/>
          </w:tcPr>
          <w:p w14:paraId="1B9EC5F6">
            <w:pPr>
              <w:adjustRightInd w:val="0"/>
              <w:snapToGrid w:val="0"/>
              <w:jc w:val="center"/>
              <w:rPr>
                <w:szCs w:val="21"/>
                <w:vertAlign w:val="baseline"/>
              </w:rPr>
            </w:pPr>
            <w:r>
              <w:rPr>
                <w:rFonts w:hint="eastAsia" w:cs="Times New Roman" w:asciiTheme="minorEastAsia" w:hAnsiTheme="minorEastAsia" w:eastAsiaTheme="minorEastAsia"/>
                <w:szCs w:val="21"/>
              </w:rPr>
              <w:t>1</w:t>
            </w:r>
          </w:p>
        </w:tc>
        <w:tc>
          <w:tcPr>
            <w:tcW w:w="2197" w:type="dxa"/>
            <w:vAlign w:val="center"/>
          </w:tcPr>
          <w:p w14:paraId="6A698F37">
            <w:pPr>
              <w:adjustRightInd w:val="0"/>
              <w:snapToGrid w:val="0"/>
              <w:jc w:val="center"/>
              <w:rPr>
                <w:rFonts w:hint="default" w:ascii="Times New Roman" w:hAnsi="Times New Roman" w:cs="Times New Roman" w:eastAsiaTheme="minorEastAsia"/>
                <w:szCs w:val="21"/>
                <w:vertAlign w:val="baseline"/>
              </w:rPr>
            </w:pPr>
            <w:r>
              <w:rPr>
                <w:rFonts w:hint="default" w:ascii="Times New Roman" w:hAnsi="Times New Roman" w:cs="Times New Roman" w:eastAsiaTheme="minorEastAsia"/>
                <w:szCs w:val="21"/>
              </w:rPr>
              <w:t>藏香</w:t>
            </w:r>
            <w:r>
              <w:rPr>
                <w:rFonts w:hint="default" w:ascii="Times New Roman" w:hAnsi="Times New Roman" w:cs="Times New Roman" w:eastAsiaTheme="minorEastAsia"/>
                <w:szCs w:val="21"/>
                <w:lang w:eastAsia="zh-CN"/>
              </w:rPr>
              <w:t>（线香）</w:t>
            </w:r>
          </w:p>
        </w:tc>
        <w:tc>
          <w:tcPr>
            <w:tcW w:w="2164" w:type="dxa"/>
            <w:vAlign w:val="center"/>
          </w:tcPr>
          <w:p w14:paraId="63ACD01B">
            <w:pPr>
              <w:adjustRightInd w:val="0"/>
              <w:snapToGrid w:val="0"/>
              <w:jc w:val="center"/>
              <w:rPr>
                <w:rFonts w:hint="default" w:ascii="Times New Roman" w:hAnsi="Times New Roman" w:cs="Times New Roman" w:eastAsiaTheme="minorEastAsia"/>
                <w:szCs w:val="21"/>
                <w:vertAlign w:val="baseline"/>
              </w:rPr>
            </w:pPr>
            <w:r>
              <w:rPr>
                <w:rFonts w:hint="default" w:ascii="Times New Roman" w:hAnsi="Times New Roman" w:cs="Times New Roman" w:eastAsiaTheme="minorEastAsia"/>
                <w:szCs w:val="21"/>
              </w:rPr>
              <w:t>100支</w:t>
            </w:r>
          </w:p>
        </w:tc>
        <w:tc>
          <w:tcPr>
            <w:tcW w:w="1835" w:type="dxa"/>
            <w:vAlign w:val="center"/>
          </w:tcPr>
          <w:p w14:paraId="4A02884F">
            <w:pPr>
              <w:adjustRightInd w:val="0"/>
              <w:snapToGrid w:val="0"/>
              <w:jc w:val="center"/>
              <w:rPr>
                <w:rFonts w:hint="default" w:ascii="Times New Roman" w:hAnsi="Times New Roman" w:cs="Times New Roman" w:eastAsiaTheme="minorEastAsia"/>
                <w:szCs w:val="21"/>
                <w:vertAlign w:val="baseline"/>
              </w:rPr>
            </w:pPr>
            <w:r>
              <w:rPr>
                <w:rFonts w:hint="default" w:ascii="Times New Roman" w:hAnsi="Times New Roman" w:cs="Times New Roman" w:eastAsiaTheme="minorEastAsia"/>
                <w:szCs w:val="21"/>
              </w:rPr>
              <w:t>60支</w:t>
            </w:r>
          </w:p>
        </w:tc>
        <w:tc>
          <w:tcPr>
            <w:tcW w:w="1835" w:type="dxa"/>
            <w:vAlign w:val="center"/>
          </w:tcPr>
          <w:p w14:paraId="17D112F6">
            <w:pPr>
              <w:adjustRightInd w:val="0"/>
              <w:snapToGrid w:val="0"/>
              <w:jc w:val="center"/>
              <w:rPr>
                <w:rFonts w:hint="default" w:ascii="Times New Roman" w:hAnsi="Times New Roman" w:cs="Times New Roman" w:eastAsiaTheme="minorEastAsia"/>
                <w:szCs w:val="21"/>
                <w:vertAlign w:val="baseline"/>
              </w:rPr>
            </w:pPr>
            <w:r>
              <w:rPr>
                <w:rFonts w:hint="default" w:ascii="Times New Roman" w:hAnsi="Times New Roman" w:cs="Times New Roman" w:eastAsiaTheme="minorEastAsia"/>
                <w:szCs w:val="21"/>
              </w:rPr>
              <w:t>40支</w:t>
            </w:r>
          </w:p>
        </w:tc>
      </w:tr>
      <w:tr w14:paraId="7F5D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43" w:type="dxa"/>
            <w:vAlign w:val="center"/>
          </w:tcPr>
          <w:p w14:paraId="3B509167">
            <w:pPr>
              <w:adjustRightInd w:val="0"/>
              <w:snapToGrid w:val="0"/>
              <w:jc w:val="center"/>
              <w:rPr>
                <w:szCs w:val="21"/>
                <w:vertAlign w:val="baseline"/>
              </w:rPr>
            </w:pPr>
            <w:r>
              <w:rPr>
                <w:rFonts w:hint="eastAsia" w:cs="Times New Roman" w:asciiTheme="minorEastAsia" w:hAnsiTheme="minorEastAsia" w:eastAsiaTheme="minorEastAsia"/>
                <w:szCs w:val="21"/>
              </w:rPr>
              <w:t>2</w:t>
            </w:r>
          </w:p>
        </w:tc>
        <w:tc>
          <w:tcPr>
            <w:tcW w:w="2197" w:type="dxa"/>
            <w:vAlign w:val="center"/>
          </w:tcPr>
          <w:p w14:paraId="6B41A730">
            <w:pPr>
              <w:adjustRightInd w:val="0"/>
              <w:snapToGrid w:val="0"/>
              <w:jc w:val="center"/>
              <w:rPr>
                <w:rFonts w:hint="default" w:ascii="Times New Roman" w:hAnsi="Times New Roman" w:cs="Times New Roman" w:eastAsiaTheme="minorEastAsia"/>
                <w:szCs w:val="21"/>
                <w:vertAlign w:val="baseline"/>
              </w:rPr>
            </w:pPr>
            <w:r>
              <w:rPr>
                <w:rFonts w:hint="default" w:ascii="Times New Roman" w:hAnsi="Times New Roman" w:cs="Times New Roman" w:eastAsiaTheme="minorEastAsia"/>
                <w:szCs w:val="21"/>
                <w:lang w:eastAsia="zh-CN"/>
              </w:rPr>
              <w:t>藏香（塔香、盘香等）</w:t>
            </w:r>
          </w:p>
        </w:tc>
        <w:tc>
          <w:tcPr>
            <w:tcW w:w="2164" w:type="dxa"/>
            <w:vAlign w:val="center"/>
          </w:tcPr>
          <w:p w14:paraId="6A0536F2">
            <w:pPr>
              <w:adjustRightInd w:val="0"/>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120</w:t>
            </w:r>
            <w:r>
              <w:rPr>
                <w:rFonts w:hint="default" w:ascii="Times New Roman" w:hAnsi="Times New Roman" w:cs="Times New Roman" w:eastAsiaTheme="minorEastAsia"/>
                <w:szCs w:val="21"/>
              </w:rPr>
              <w:t>克</w:t>
            </w:r>
          </w:p>
          <w:p w14:paraId="49F1BC8C">
            <w:pPr>
              <w:adjustRightInd w:val="0"/>
              <w:snapToGrid w:val="0"/>
              <w:jc w:val="center"/>
              <w:rPr>
                <w:rFonts w:hint="default" w:ascii="Times New Roman" w:hAnsi="Times New Roman" w:cs="Times New Roman" w:eastAsiaTheme="minorEastAsia"/>
                <w:szCs w:val="21"/>
                <w:vertAlign w:val="baseline"/>
                <w:lang w:val="en-US" w:eastAsia="zh-CN"/>
              </w:rPr>
            </w:pP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lang w:val="en-US" w:eastAsia="zh-CN"/>
              </w:rPr>
              <w:t>塔香、盘香数量不少于60支/盘）</w:t>
            </w:r>
          </w:p>
        </w:tc>
        <w:tc>
          <w:tcPr>
            <w:tcW w:w="1835" w:type="dxa"/>
            <w:vAlign w:val="center"/>
          </w:tcPr>
          <w:p w14:paraId="71915E71">
            <w:pPr>
              <w:adjustRightInd w:val="0"/>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6</w:t>
            </w:r>
            <w:r>
              <w:rPr>
                <w:rFonts w:hint="default" w:ascii="Times New Roman" w:hAnsi="Times New Roman" w:cs="Times New Roman" w:eastAsiaTheme="minorEastAsia"/>
                <w:szCs w:val="21"/>
              </w:rPr>
              <w:t>0克</w:t>
            </w:r>
          </w:p>
          <w:p w14:paraId="790E583B">
            <w:pPr>
              <w:adjustRightInd w:val="0"/>
              <w:snapToGrid w:val="0"/>
              <w:jc w:val="center"/>
              <w:rPr>
                <w:rFonts w:hint="default" w:ascii="Times New Roman" w:hAnsi="Times New Roman" w:cs="Times New Roman" w:eastAsiaTheme="minorEastAsia"/>
                <w:szCs w:val="21"/>
                <w:lang w:eastAsia="zh-CN"/>
              </w:rPr>
            </w:pP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lang w:val="en-US" w:eastAsia="zh-CN"/>
              </w:rPr>
              <w:t>塔香、盘香数量不少于30支/盘）</w:t>
            </w:r>
          </w:p>
        </w:tc>
        <w:tc>
          <w:tcPr>
            <w:tcW w:w="1835" w:type="dxa"/>
            <w:vAlign w:val="center"/>
          </w:tcPr>
          <w:p w14:paraId="347DDD48">
            <w:pPr>
              <w:adjustRightInd w:val="0"/>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val="en-US" w:eastAsia="zh-CN"/>
              </w:rPr>
              <w:t>6</w:t>
            </w:r>
            <w:r>
              <w:rPr>
                <w:rFonts w:hint="default" w:ascii="Times New Roman" w:hAnsi="Times New Roman" w:cs="Times New Roman" w:eastAsiaTheme="minorEastAsia"/>
                <w:szCs w:val="21"/>
              </w:rPr>
              <w:t>0克</w:t>
            </w:r>
          </w:p>
          <w:p w14:paraId="34E1D004">
            <w:pPr>
              <w:adjustRightInd w:val="0"/>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lang w:eastAsia="zh-CN"/>
              </w:rPr>
              <w:t>（</w:t>
            </w:r>
            <w:r>
              <w:rPr>
                <w:rFonts w:hint="default" w:ascii="Times New Roman" w:hAnsi="Times New Roman" w:cs="Times New Roman" w:eastAsiaTheme="minorEastAsia"/>
                <w:szCs w:val="21"/>
                <w:lang w:val="en-US" w:eastAsia="zh-CN"/>
              </w:rPr>
              <w:t>塔香、盘香数量不少于30支/盘）</w:t>
            </w:r>
          </w:p>
        </w:tc>
      </w:tr>
      <w:tr w14:paraId="2B69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74" w:type="dxa"/>
            <w:gridSpan w:val="5"/>
            <w:vAlign w:val="center"/>
          </w:tcPr>
          <w:p w14:paraId="6B842788">
            <w:pPr>
              <w:adjustRightInd w:val="0"/>
              <w:snapToGrid w:val="0"/>
              <w:jc w:val="both"/>
              <w:rPr>
                <w:rFonts w:hint="default" w:ascii="Times New Roman" w:hAnsi="Times New Roman" w:cs="Times New Roman" w:eastAsiaTheme="minorEastAsia"/>
                <w:szCs w:val="21"/>
                <w:lang w:eastAsia="zh-CN"/>
              </w:rPr>
            </w:pPr>
            <w:r>
              <w:rPr>
                <w:rFonts w:hint="eastAsia" w:ascii="Times New Roman" w:hAnsi="Times New Roman" w:cs="Times New Roman"/>
                <w:szCs w:val="21"/>
                <w:lang w:val="en-US" w:eastAsia="zh-CN"/>
              </w:rPr>
              <w:t>注：</w:t>
            </w:r>
            <w:bookmarkStart w:id="0" w:name="_GoBack"/>
            <w:bookmarkEnd w:id="0"/>
            <w:r>
              <w:rPr>
                <w:rFonts w:hint="default" w:ascii="Times New Roman" w:hAnsi="Times New Roman" w:cs="Times New Roman" w:eastAsiaTheme="minorEastAsia"/>
                <w:szCs w:val="21"/>
                <w:lang w:eastAsia="zh-CN"/>
              </w:rPr>
              <w:t>在满足检验的条件下，以上产品抽样数量可根据样品的实际大小做适当调整。</w:t>
            </w:r>
          </w:p>
        </w:tc>
      </w:tr>
    </w:tbl>
    <w:p w14:paraId="0766511A">
      <w:pPr>
        <w:spacing w:line="440" w:lineRule="exact"/>
        <w:rPr>
          <w:rFonts w:ascii="黑体" w:hAnsi="黑体" w:eastAsia="黑体" w:cs="Times New Roman"/>
          <w:szCs w:val="21"/>
        </w:rPr>
      </w:pPr>
    </w:p>
    <w:p w14:paraId="1FF44C00">
      <w:pPr>
        <w:spacing w:line="440" w:lineRule="exact"/>
        <w:rPr>
          <w:rFonts w:ascii="黑体" w:hAnsi="黑体" w:eastAsia="黑体" w:cs="Times New Roman"/>
          <w:szCs w:val="21"/>
        </w:rPr>
      </w:pPr>
      <w:r>
        <w:rPr>
          <w:rFonts w:ascii="黑体" w:hAnsi="黑体" w:eastAsia="黑体" w:cs="Times New Roman"/>
          <w:szCs w:val="21"/>
        </w:rPr>
        <w:t xml:space="preserve">2 </w:t>
      </w:r>
      <w:r>
        <w:rPr>
          <w:rFonts w:hint="eastAsia" w:ascii="黑体" w:hAnsi="黑体" w:eastAsia="黑体" w:cs="Times New Roman"/>
          <w:szCs w:val="21"/>
        </w:rPr>
        <w:t>检验依据</w:t>
      </w:r>
    </w:p>
    <w:p w14:paraId="7BE63FA7">
      <w:pPr>
        <w:adjustRightInd w:val="0"/>
        <w:snapToGrid w:val="0"/>
        <w:ind w:firstLine="420" w:firstLineChars="200"/>
        <w:jc w:val="center"/>
        <w:rPr>
          <w:szCs w:val="21"/>
        </w:rPr>
      </w:pPr>
      <w:r>
        <w:rPr>
          <w:szCs w:val="21"/>
        </w:rPr>
        <w:t xml:space="preserve">表2 </w:t>
      </w:r>
      <w:r>
        <w:rPr>
          <w:rFonts w:ascii="Times New Roman" w:hAnsi="Times New Roman" w:eastAsia="宋体" w:cs="Times New Roman"/>
          <w:szCs w:val="21"/>
        </w:rPr>
        <w:t>藏香</w:t>
      </w:r>
    </w:p>
    <w:tbl>
      <w:tblPr>
        <w:tblStyle w:val="10"/>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0"/>
        <w:gridCol w:w="2325"/>
        <w:gridCol w:w="4499"/>
      </w:tblGrid>
      <w:tr w14:paraId="2078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blHeader/>
          <w:jc w:val="center"/>
        </w:trPr>
        <w:tc>
          <w:tcPr>
            <w:tcW w:w="2350" w:type="dxa"/>
            <w:vAlign w:val="center"/>
          </w:tcPr>
          <w:p w14:paraId="271B4C25">
            <w:pPr>
              <w:adjustRightInd w:val="0"/>
              <w:snapToGrid w:val="0"/>
              <w:jc w:val="center"/>
              <w:rPr>
                <w:szCs w:val="21"/>
              </w:rPr>
            </w:pPr>
            <w:r>
              <w:rPr>
                <w:szCs w:val="21"/>
              </w:rPr>
              <w:t>序号</w:t>
            </w:r>
          </w:p>
        </w:tc>
        <w:tc>
          <w:tcPr>
            <w:tcW w:w="2325" w:type="dxa"/>
            <w:vAlign w:val="center"/>
          </w:tcPr>
          <w:p w14:paraId="36129055">
            <w:pPr>
              <w:adjustRightInd w:val="0"/>
              <w:snapToGrid w:val="0"/>
              <w:jc w:val="center"/>
              <w:rPr>
                <w:szCs w:val="21"/>
              </w:rPr>
            </w:pPr>
            <w:r>
              <w:rPr>
                <w:szCs w:val="21"/>
              </w:rPr>
              <w:t>检验项目</w:t>
            </w:r>
          </w:p>
        </w:tc>
        <w:tc>
          <w:tcPr>
            <w:tcW w:w="4499" w:type="dxa"/>
            <w:vAlign w:val="center"/>
          </w:tcPr>
          <w:p w14:paraId="61829197">
            <w:pPr>
              <w:adjustRightInd w:val="0"/>
              <w:snapToGrid w:val="0"/>
              <w:jc w:val="center"/>
              <w:rPr>
                <w:szCs w:val="21"/>
              </w:rPr>
            </w:pPr>
            <w:r>
              <w:rPr>
                <w:szCs w:val="21"/>
              </w:rPr>
              <w:t>检验方法</w:t>
            </w:r>
          </w:p>
        </w:tc>
      </w:tr>
      <w:tr w14:paraId="3AE1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4C311376">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1</w:t>
            </w:r>
          </w:p>
        </w:tc>
        <w:tc>
          <w:tcPr>
            <w:tcW w:w="2325" w:type="dxa"/>
            <w:vAlign w:val="center"/>
          </w:tcPr>
          <w:p w14:paraId="4A23E743">
            <w:pPr>
              <w:snapToGrid w:val="0"/>
              <w:jc w:val="center"/>
              <w:rPr>
                <w:rFonts w:hint="eastAsia" w:ascii="宋体" w:hAnsi="宋体" w:cs="宋体" w:eastAsiaTheme="minorEastAsia"/>
                <w:kern w:val="2"/>
                <w:sz w:val="21"/>
                <w:szCs w:val="21"/>
                <w:vertAlign w:val="superscript"/>
                <w:lang w:val="en-US" w:eastAsia="zh-CN" w:bidi="ar-SA"/>
              </w:rPr>
            </w:pPr>
            <w:r>
              <w:rPr>
                <w:rFonts w:hint="eastAsia" w:ascii="宋体" w:hAnsi="宋体" w:cs="宋体"/>
                <w:szCs w:val="21"/>
              </w:rPr>
              <w:t>脱圈性</w:t>
            </w:r>
            <w:r>
              <w:rPr>
                <w:rFonts w:hint="eastAsia" w:ascii="宋体" w:hAnsi="宋体" w:cs="宋体"/>
                <w:szCs w:val="21"/>
                <w:vertAlign w:val="superscript"/>
                <w:lang w:val="en-US" w:eastAsia="zh-CN"/>
              </w:rPr>
              <w:t>a</w:t>
            </w:r>
          </w:p>
        </w:tc>
        <w:tc>
          <w:tcPr>
            <w:tcW w:w="4499" w:type="dxa"/>
            <w:vAlign w:val="center"/>
          </w:tcPr>
          <w:p w14:paraId="625C8E61">
            <w:pPr>
              <w:spacing w:line="240" w:lineRule="auto"/>
              <w:ind w:left="42" w:hanging="42" w:hangingChars="20"/>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GB/T 43430-2023</w:t>
            </w:r>
          </w:p>
        </w:tc>
      </w:tr>
      <w:tr w14:paraId="6ED3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028ABAFB">
            <w:pPr>
              <w:adjustRightInd w:val="0"/>
              <w:snapToGrid w:val="0"/>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2</w:t>
            </w:r>
          </w:p>
        </w:tc>
        <w:tc>
          <w:tcPr>
            <w:tcW w:w="2325" w:type="dxa"/>
            <w:vAlign w:val="center"/>
          </w:tcPr>
          <w:p w14:paraId="7BBF7A06">
            <w:pPr>
              <w:ind w:left="42" w:leftChars="0" w:hanging="42" w:hangingChars="2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燃烧安全性能</w:t>
            </w:r>
          </w:p>
        </w:tc>
        <w:tc>
          <w:tcPr>
            <w:tcW w:w="4499" w:type="dxa"/>
            <w:vAlign w:val="center"/>
          </w:tcPr>
          <w:p w14:paraId="694078F5">
            <w:pPr>
              <w:spacing w:line="240" w:lineRule="auto"/>
              <w:ind w:left="42" w:hanging="42" w:hangingChars="20"/>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GB/T 43430-2023</w:t>
            </w:r>
          </w:p>
        </w:tc>
      </w:tr>
      <w:tr w14:paraId="7F6F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0635EBC7">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3</w:t>
            </w:r>
          </w:p>
        </w:tc>
        <w:tc>
          <w:tcPr>
            <w:tcW w:w="2325" w:type="dxa"/>
            <w:vAlign w:val="center"/>
          </w:tcPr>
          <w:p w14:paraId="42C407D4">
            <w:pPr>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产品使用性能</w:t>
            </w:r>
          </w:p>
        </w:tc>
        <w:tc>
          <w:tcPr>
            <w:tcW w:w="4499" w:type="dxa"/>
            <w:vAlign w:val="center"/>
          </w:tcPr>
          <w:p w14:paraId="452B460C">
            <w:pPr>
              <w:spacing w:line="240" w:lineRule="auto"/>
              <w:ind w:left="42" w:hanging="42" w:hangingChars="20"/>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 43430-2023</w:t>
            </w:r>
          </w:p>
        </w:tc>
      </w:tr>
      <w:tr w14:paraId="56F4F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00B87951">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4</w:t>
            </w:r>
          </w:p>
        </w:tc>
        <w:tc>
          <w:tcPr>
            <w:tcW w:w="2325" w:type="dxa"/>
            <w:vAlign w:val="center"/>
          </w:tcPr>
          <w:p w14:paraId="748567C3">
            <w:pPr>
              <w:ind w:left="42" w:hanging="42" w:hangingChars="2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水分及挥发物</w:t>
            </w:r>
          </w:p>
        </w:tc>
        <w:tc>
          <w:tcPr>
            <w:tcW w:w="4499" w:type="dxa"/>
            <w:vAlign w:val="center"/>
          </w:tcPr>
          <w:p w14:paraId="2FCE6EF8">
            <w:pPr>
              <w:spacing w:line="240" w:lineRule="auto"/>
              <w:ind w:left="42" w:hanging="42" w:hangingChars="20"/>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QB/T 1692.4-2023</w:t>
            </w:r>
          </w:p>
        </w:tc>
      </w:tr>
      <w:tr w14:paraId="4237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408F2A84">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5</w:t>
            </w:r>
          </w:p>
        </w:tc>
        <w:tc>
          <w:tcPr>
            <w:tcW w:w="2325" w:type="dxa"/>
            <w:vAlign w:val="center"/>
          </w:tcPr>
          <w:p w14:paraId="2D577C47">
            <w:pPr>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甲醛</w:t>
            </w:r>
          </w:p>
        </w:tc>
        <w:tc>
          <w:tcPr>
            <w:tcW w:w="4499" w:type="dxa"/>
            <w:vAlign w:val="center"/>
          </w:tcPr>
          <w:p w14:paraId="37AA95D0">
            <w:pPr>
              <w:spacing w:line="240" w:lineRule="auto"/>
              <w:ind w:left="42" w:hanging="42" w:hangingChars="20"/>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GB/T 26393-2011</w:t>
            </w:r>
          </w:p>
        </w:tc>
      </w:tr>
      <w:tr w14:paraId="676EB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2EA476B9">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6</w:t>
            </w:r>
          </w:p>
        </w:tc>
        <w:tc>
          <w:tcPr>
            <w:tcW w:w="2325" w:type="dxa"/>
            <w:vAlign w:val="center"/>
          </w:tcPr>
          <w:p w14:paraId="14804D0F">
            <w:pPr>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苯</w:t>
            </w:r>
          </w:p>
        </w:tc>
        <w:tc>
          <w:tcPr>
            <w:tcW w:w="4499" w:type="dxa"/>
            <w:vAlign w:val="center"/>
          </w:tcPr>
          <w:p w14:paraId="5004B07E">
            <w:pPr>
              <w:spacing w:line="240" w:lineRule="auto"/>
              <w:ind w:left="42" w:hanging="42" w:hangingChars="20"/>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 26393-2011</w:t>
            </w:r>
          </w:p>
        </w:tc>
      </w:tr>
      <w:tr w14:paraId="191E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38BDCD88">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7</w:t>
            </w:r>
          </w:p>
        </w:tc>
        <w:tc>
          <w:tcPr>
            <w:tcW w:w="2325" w:type="dxa"/>
            <w:vAlign w:val="center"/>
          </w:tcPr>
          <w:p w14:paraId="25620707">
            <w:pPr>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甲苯</w:t>
            </w:r>
          </w:p>
        </w:tc>
        <w:tc>
          <w:tcPr>
            <w:tcW w:w="4499" w:type="dxa"/>
            <w:vAlign w:val="center"/>
          </w:tcPr>
          <w:p w14:paraId="26170A75">
            <w:pPr>
              <w:spacing w:line="240" w:lineRule="auto"/>
              <w:ind w:left="42" w:hanging="42" w:hangingChars="20"/>
              <w:jc w:val="center"/>
              <w:rPr>
                <w:rFonts w:hint="eastAsia" w:ascii="Times New Roman" w:hAnsi="Times New Roman" w:eastAsia="宋体" w:cs="Times New Roman"/>
                <w:b/>
                <w:bCs/>
                <w:color w:val="auto"/>
                <w:szCs w:val="21"/>
              </w:rPr>
            </w:pPr>
            <w:r>
              <w:rPr>
                <w:rFonts w:hint="eastAsia" w:ascii="Times New Roman" w:hAnsi="Times New Roman" w:eastAsia="宋体" w:cs="Times New Roman"/>
                <w:color w:val="auto"/>
                <w:szCs w:val="21"/>
              </w:rPr>
              <w:t>GB/T 26393-2011</w:t>
            </w:r>
          </w:p>
        </w:tc>
      </w:tr>
      <w:tr w14:paraId="3AE1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3B66CF3D">
            <w:pPr>
              <w:adjustRightInd w:val="0"/>
              <w:snapToGrid w:val="0"/>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8</w:t>
            </w:r>
          </w:p>
        </w:tc>
        <w:tc>
          <w:tcPr>
            <w:tcW w:w="2325" w:type="dxa"/>
            <w:vAlign w:val="center"/>
          </w:tcPr>
          <w:p w14:paraId="077307F4">
            <w:pPr>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二甲苯</w:t>
            </w:r>
          </w:p>
        </w:tc>
        <w:tc>
          <w:tcPr>
            <w:tcW w:w="4499" w:type="dxa"/>
            <w:vAlign w:val="center"/>
          </w:tcPr>
          <w:p w14:paraId="75D36ABA">
            <w:pPr>
              <w:spacing w:line="240" w:lineRule="auto"/>
              <w:ind w:left="42" w:hanging="42" w:hangingChars="20"/>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 26393-2011</w:t>
            </w:r>
          </w:p>
        </w:tc>
      </w:tr>
      <w:tr w14:paraId="31185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2A8B61E7">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9</w:t>
            </w:r>
          </w:p>
        </w:tc>
        <w:tc>
          <w:tcPr>
            <w:tcW w:w="2325" w:type="dxa"/>
            <w:vAlign w:val="center"/>
          </w:tcPr>
          <w:p w14:paraId="46DE5453">
            <w:pPr>
              <w:snapToGrid w:val="0"/>
              <w:jc w:val="center"/>
              <w:rPr>
                <w:rFonts w:hint="eastAsia" w:ascii="宋体" w:hAnsi="宋体" w:cs="宋体" w:eastAsiaTheme="minorEastAsia"/>
                <w:kern w:val="2"/>
                <w:sz w:val="21"/>
                <w:szCs w:val="21"/>
                <w:lang w:val="en-US" w:eastAsia="zh-CN" w:bidi="ar-SA"/>
              </w:rPr>
            </w:pPr>
            <w:r>
              <w:rPr>
                <w:rFonts w:hint="eastAsia" w:ascii="宋体" w:hAnsi="宋体" w:cs="宋体"/>
                <w:szCs w:val="21"/>
              </w:rPr>
              <w:t>铅</w:t>
            </w:r>
          </w:p>
        </w:tc>
        <w:tc>
          <w:tcPr>
            <w:tcW w:w="4499" w:type="dxa"/>
            <w:vAlign w:val="center"/>
          </w:tcPr>
          <w:p w14:paraId="3A4AA3D8">
            <w:pPr>
              <w:spacing w:line="240" w:lineRule="auto"/>
              <w:ind w:left="42" w:hanging="42" w:hangingChars="20"/>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 43430-2023</w:t>
            </w:r>
          </w:p>
          <w:p w14:paraId="6B7DE355">
            <w:pPr>
              <w:spacing w:line="240" w:lineRule="auto"/>
              <w:ind w:left="42" w:hanging="42" w:hangingChars="20"/>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附录B</w:t>
            </w:r>
          </w:p>
        </w:tc>
      </w:tr>
      <w:tr w14:paraId="75993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7A6E9299">
            <w:pPr>
              <w:adjustRightInd w:val="0"/>
              <w:snapToGrid w:val="0"/>
              <w:jc w:val="center"/>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10</w:t>
            </w:r>
          </w:p>
        </w:tc>
        <w:tc>
          <w:tcPr>
            <w:tcW w:w="2325" w:type="dxa"/>
            <w:vAlign w:val="center"/>
          </w:tcPr>
          <w:p w14:paraId="0EA705FE">
            <w:pPr>
              <w:snapToGrid w:val="0"/>
              <w:jc w:val="center"/>
              <w:rPr>
                <w:rFonts w:hint="eastAsia" w:ascii="宋体" w:hAnsi="宋体" w:cs="宋体" w:eastAsiaTheme="minorEastAsia"/>
                <w:kern w:val="2"/>
                <w:sz w:val="21"/>
                <w:szCs w:val="21"/>
                <w:lang w:val="en-US" w:eastAsia="zh-CN" w:bidi="ar-SA"/>
              </w:rPr>
            </w:pPr>
            <w:r>
              <w:rPr>
                <w:rFonts w:hint="eastAsia" w:ascii="宋体" w:hAnsi="宋体" w:cs="宋体"/>
                <w:szCs w:val="21"/>
              </w:rPr>
              <w:t>砷</w:t>
            </w:r>
          </w:p>
        </w:tc>
        <w:tc>
          <w:tcPr>
            <w:tcW w:w="4499" w:type="dxa"/>
            <w:vAlign w:val="center"/>
          </w:tcPr>
          <w:p w14:paraId="7BE613C1">
            <w:pPr>
              <w:spacing w:line="240" w:lineRule="auto"/>
              <w:ind w:left="42" w:hanging="42" w:hangingChars="20"/>
              <w:jc w:val="center"/>
              <w:rPr>
                <w:rFonts w:hint="eastAsia" w:ascii="Times New Roman" w:hAnsi="Times New Roman" w:eastAsia="宋体" w:cs="Times New Roman"/>
                <w:szCs w:val="21"/>
              </w:rPr>
            </w:pPr>
            <w:r>
              <w:rPr>
                <w:rFonts w:hint="eastAsia" w:ascii="Times New Roman" w:hAnsi="Times New Roman" w:eastAsia="宋体" w:cs="Times New Roman"/>
                <w:szCs w:val="21"/>
              </w:rPr>
              <w:t>GB/T 43430-2023</w:t>
            </w:r>
          </w:p>
          <w:p w14:paraId="0CF40FAA">
            <w:pPr>
              <w:spacing w:line="240" w:lineRule="auto"/>
              <w:ind w:left="42" w:hanging="42" w:hangingChars="2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附录B</w:t>
            </w:r>
          </w:p>
        </w:tc>
      </w:tr>
      <w:tr w14:paraId="3BDD4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118ADE16">
            <w:pPr>
              <w:adjustRightInd w:val="0"/>
              <w:snapToGrid w:val="0"/>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11</w:t>
            </w:r>
          </w:p>
        </w:tc>
        <w:tc>
          <w:tcPr>
            <w:tcW w:w="2325" w:type="dxa"/>
            <w:vAlign w:val="center"/>
          </w:tcPr>
          <w:p w14:paraId="5F48E528">
            <w:pPr>
              <w:snapToGrid w:val="0"/>
              <w:jc w:val="center"/>
              <w:rPr>
                <w:rFonts w:hint="eastAsia" w:ascii="宋体" w:hAnsi="宋体" w:cs="宋体" w:eastAsiaTheme="minorEastAsia"/>
                <w:kern w:val="2"/>
                <w:sz w:val="21"/>
                <w:szCs w:val="21"/>
                <w:lang w:val="en-US" w:eastAsia="zh-CN" w:bidi="ar-SA"/>
              </w:rPr>
            </w:pPr>
            <w:r>
              <w:rPr>
                <w:rFonts w:hint="eastAsia" w:ascii="宋体" w:hAnsi="宋体" w:cs="宋体"/>
                <w:szCs w:val="21"/>
              </w:rPr>
              <w:t>汞</w:t>
            </w:r>
          </w:p>
        </w:tc>
        <w:tc>
          <w:tcPr>
            <w:tcW w:w="4499" w:type="dxa"/>
            <w:vAlign w:val="center"/>
          </w:tcPr>
          <w:p w14:paraId="0B3BF4D4">
            <w:pPr>
              <w:spacing w:line="240" w:lineRule="auto"/>
              <w:ind w:left="42" w:hanging="42" w:hangingChars="20"/>
              <w:jc w:val="center"/>
              <w:rPr>
                <w:rFonts w:hint="eastAsia" w:ascii="Times New Roman" w:hAnsi="Times New Roman" w:eastAsia="宋体" w:cs="Times New Roman"/>
                <w:szCs w:val="21"/>
              </w:rPr>
            </w:pPr>
            <w:r>
              <w:rPr>
                <w:rFonts w:hint="eastAsia" w:ascii="Times New Roman" w:hAnsi="Times New Roman" w:eastAsia="宋体" w:cs="Times New Roman"/>
                <w:szCs w:val="21"/>
              </w:rPr>
              <w:t>GB/T 43430-2023</w:t>
            </w:r>
          </w:p>
          <w:p w14:paraId="153CAF04">
            <w:pPr>
              <w:spacing w:line="240" w:lineRule="auto"/>
              <w:ind w:left="42" w:hanging="42" w:hangingChars="2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附录B</w:t>
            </w:r>
          </w:p>
        </w:tc>
      </w:tr>
      <w:tr w14:paraId="0896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7B8775F7">
            <w:pPr>
              <w:adjustRightInd w:val="0"/>
              <w:snapToGrid w:val="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12</w:t>
            </w:r>
          </w:p>
        </w:tc>
        <w:tc>
          <w:tcPr>
            <w:tcW w:w="2325" w:type="dxa"/>
            <w:vAlign w:val="center"/>
          </w:tcPr>
          <w:p w14:paraId="13E801C7">
            <w:pPr>
              <w:snapToGrid w:val="0"/>
              <w:jc w:val="center"/>
              <w:rPr>
                <w:rFonts w:hint="eastAsia" w:ascii="宋体" w:hAnsi="宋体" w:cs="宋体" w:eastAsiaTheme="minorEastAsia"/>
                <w:kern w:val="2"/>
                <w:sz w:val="21"/>
                <w:szCs w:val="21"/>
                <w:lang w:val="en-US" w:eastAsia="zh-CN" w:bidi="ar-SA"/>
              </w:rPr>
            </w:pPr>
            <w:r>
              <w:rPr>
                <w:rFonts w:hint="eastAsia" w:ascii="宋体" w:hAnsi="宋体" w:cs="宋体"/>
                <w:szCs w:val="21"/>
              </w:rPr>
              <w:t>镉</w:t>
            </w:r>
          </w:p>
        </w:tc>
        <w:tc>
          <w:tcPr>
            <w:tcW w:w="4499" w:type="dxa"/>
            <w:vAlign w:val="center"/>
          </w:tcPr>
          <w:p w14:paraId="250F398C">
            <w:pPr>
              <w:spacing w:line="240" w:lineRule="auto"/>
              <w:ind w:left="42" w:hanging="42" w:hangingChars="20"/>
              <w:jc w:val="center"/>
              <w:rPr>
                <w:rFonts w:hint="eastAsia" w:ascii="Times New Roman" w:hAnsi="Times New Roman" w:eastAsia="宋体" w:cs="Times New Roman"/>
                <w:szCs w:val="21"/>
              </w:rPr>
            </w:pPr>
            <w:r>
              <w:rPr>
                <w:rFonts w:hint="eastAsia" w:ascii="Times New Roman" w:hAnsi="Times New Roman" w:eastAsia="宋体" w:cs="Times New Roman"/>
                <w:szCs w:val="21"/>
              </w:rPr>
              <w:t>GB/T 43430-2023</w:t>
            </w:r>
          </w:p>
          <w:p w14:paraId="100B4A29">
            <w:pPr>
              <w:spacing w:line="240" w:lineRule="auto"/>
              <w:ind w:left="42" w:hanging="42" w:hangingChars="2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附录B</w:t>
            </w:r>
          </w:p>
        </w:tc>
      </w:tr>
      <w:tr w14:paraId="4598B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50" w:type="dxa"/>
            <w:vAlign w:val="center"/>
          </w:tcPr>
          <w:p w14:paraId="69477EE6">
            <w:pPr>
              <w:adjustRightInd w:val="0"/>
              <w:snapToGrid w:val="0"/>
              <w:jc w:val="cente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13</w:t>
            </w:r>
          </w:p>
        </w:tc>
        <w:tc>
          <w:tcPr>
            <w:tcW w:w="2325" w:type="dxa"/>
            <w:vAlign w:val="center"/>
          </w:tcPr>
          <w:p w14:paraId="49A7D323">
            <w:pPr>
              <w:snapToGrid w:val="0"/>
              <w:jc w:val="center"/>
              <w:rPr>
                <w:rFonts w:hint="eastAsia" w:ascii="宋体" w:hAnsi="宋体" w:cs="宋体" w:eastAsiaTheme="minorEastAsia"/>
                <w:kern w:val="2"/>
                <w:sz w:val="21"/>
                <w:szCs w:val="21"/>
                <w:lang w:val="en-US" w:eastAsia="zh-CN" w:bidi="ar-SA"/>
              </w:rPr>
            </w:pPr>
            <w:r>
              <w:rPr>
                <w:rFonts w:hint="eastAsia" w:ascii="宋体" w:hAnsi="宋体" w:cs="宋体"/>
                <w:szCs w:val="21"/>
              </w:rPr>
              <w:t>铬</w:t>
            </w:r>
          </w:p>
        </w:tc>
        <w:tc>
          <w:tcPr>
            <w:tcW w:w="4499" w:type="dxa"/>
            <w:vAlign w:val="center"/>
          </w:tcPr>
          <w:p w14:paraId="6072BD77">
            <w:pPr>
              <w:spacing w:line="240" w:lineRule="auto"/>
              <w:ind w:left="42" w:hanging="42" w:hangingChars="20"/>
              <w:jc w:val="center"/>
              <w:rPr>
                <w:rFonts w:hint="eastAsia" w:ascii="Times New Roman" w:hAnsi="Times New Roman" w:eastAsia="宋体" w:cs="Times New Roman"/>
                <w:szCs w:val="21"/>
              </w:rPr>
            </w:pPr>
            <w:r>
              <w:rPr>
                <w:rFonts w:hint="eastAsia" w:ascii="Times New Roman" w:hAnsi="Times New Roman" w:eastAsia="宋体" w:cs="Times New Roman"/>
                <w:szCs w:val="21"/>
              </w:rPr>
              <w:t>GB/T 43430-2023</w:t>
            </w:r>
          </w:p>
          <w:p w14:paraId="2DBF1B9E">
            <w:pPr>
              <w:spacing w:line="240" w:lineRule="auto"/>
              <w:ind w:left="42" w:hanging="42" w:hangingChars="2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附录B</w:t>
            </w:r>
          </w:p>
        </w:tc>
      </w:tr>
      <w:tr w14:paraId="08ED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174" w:type="dxa"/>
            <w:gridSpan w:val="3"/>
            <w:vAlign w:val="center"/>
          </w:tcPr>
          <w:p w14:paraId="0D467FE3">
            <w:pPr>
              <w:ind w:left="42" w:hanging="42" w:hangingChars="20"/>
              <w:jc w:val="left"/>
              <w:rPr>
                <w:rFonts w:ascii="Times New Roman" w:hAnsi="Times New Roman" w:eastAsia="宋体" w:cs="Times New Roman"/>
                <w:szCs w:val="21"/>
              </w:rPr>
            </w:pPr>
            <w:r>
              <w:rPr>
                <w:rFonts w:hint="eastAsia" w:ascii="Times New Roman" w:hAnsi="Times New Roman" w:eastAsia="宋体" w:cs="Times New Roman"/>
                <w:szCs w:val="21"/>
                <w:lang w:val="pt-BR"/>
              </w:rPr>
              <w:t>注：</w:t>
            </w:r>
            <w:r>
              <w:rPr>
                <w:rFonts w:hint="eastAsia" w:ascii="Times New Roman" w:hAnsi="Times New Roman" w:eastAsia="宋体" w:cs="Times New Roman"/>
                <w:szCs w:val="21"/>
                <w:vertAlign w:val="superscript"/>
                <w:lang w:val="en-US" w:eastAsia="zh-CN"/>
              </w:rPr>
              <w:t>a</w:t>
            </w:r>
            <w:r>
              <w:rPr>
                <w:rFonts w:hint="eastAsia" w:ascii="Times New Roman" w:hAnsi="Times New Roman" w:eastAsia="宋体" w:cs="Times New Roman"/>
                <w:szCs w:val="21"/>
                <w:lang w:val="en-US" w:eastAsia="zh-CN"/>
              </w:rPr>
              <w:t>脱圈性仅限盘香产品</w:t>
            </w:r>
            <w:r>
              <w:rPr>
                <w:rFonts w:hint="eastAsia" w:ascii="Times New Roman" w:hAnsi="Times New Roman" w:eastAsia="宋体" w:cs="Times New Roman"/>
                <w:szCs w:val="21"/>
                <w:lang w:val="pt-BR"/>
              </w:rPr>
              <w:t>。</w:t>
            </w:r>
          </w:p>
        </w:tc>
      </w:tr>
    </w:tbl>
    <w:p w14:paraId="485E4300">
      <w:pPr>
        <w:spacing w:line="440" w:lineRule="exact"/>
        <w:rPr>
          <w:rFonts w:ascii="Times New Roman" w:hAnsi="Times New Roman" w:eastAsia="黑体" w:cs="Times New Roman"/>
          <w:szCs w:val="21"/>
        </w:rPr>
      </w:pPr>
    </w:p>
    <w:p w14:paraId="5AA84683">
      <w:pPr>
        <w:spacing w:line="440" w:lineRule="exact"/>
        <w:rPr>
          <w:rFonts w:ascii="黑体" w:hAnsi="黑体" w:eastAsia="黑体" w:cs="Times New Roman"/>
          <w:szCs w:val="21"/>
        </w:rPr>
      </w:pPr>
      <w:r>
        <w:rPr>
          <w:rFonts w:ascii="黑体" w:hAnsi="黑体" w:eastAsia="黑体" w:cs="Times New Roman"/>
          <w:szCs w:val="21"/>
        </w:rPr>
        <w:t xml:space="preserve">3 </w:t>
      </w:r>
      <w:r>
        <w:rPr>
          <w:rFonts w:hint="eastAsia" w:ascii="黑体" w:hAnsi="黑体" w:eastAsia="黑体" w:cs="Times New Roman"/>
          <w:szCs w:val="21"/>
        </w:rPr>
        <w:t>判定规则</w:t>
      </w:r>
    </w:p>
    <w:p w14:paraId="3507195E">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p>
    <w:p w14:paraId="22AD5C89">
      <w:pPr>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43430-2023</w:t>
      </w:r>
      <w:r>
        <w:rPr>
          <w:rFonts w:ascii="Times New Roman" w:hAnsi="Times New Roman" w:eastAsia="宋体" w:cs="Times New Roman"/>
          <w:szCs w:val="21"/>
        </w:rPr>
        <w:t xml:space="preserve"> 藏香</w:t>
      </w:r>
    </w:p>
    <w:p w14:paraId="5C40B76D">
      <w:pPr>
        <w:snapToGrid w:val="0"/>
        <w:spacing w:line="440" w:lineRule="exact"/>
        <w:ind w:firstLine="359" w:firstLineChars="171"/>
        <w:rPr>
          <w:rFonts w:asciiTheme="minorEastAsia" w:hAnsiTheme="minorEastAsia"/>
          <w:szCs w:val="21"/>
        </w:rPr>
      </w:pPr>
      <w:r>
        <w:rPr>
          <w:rFonts w:asciiTheme="minorEastAsia" w:hAnsiTheme="minorEastAsia"/>
          <w:szCs w:val="21"/>
        </w:rPr>
        <w:t>现行有效的企业标准、团体标准、地方标准及产品明示质量要求</w:t>
      </w:r>
    </w:p>
    <w:p w14:paraId="19032DC1">
      <w:pPr>
        <w:snapToGrid w:val="0"/>
        <w:spacing w:line="440" w:lineRule="exact"/>
        <w:rPr>
          <w:rFonts w:asciiTheme="minorEastAsia" w:hAnsiTheme="minorEastAsia"/>
          <w:szCs w:val="21"/>
        </w:rPr>
      </w:pPr>
      <w:r>
        <w:rPr>
          <w:rFonts w:asciiTheme="minorEastAsia" w:hAnsiTheme="minorEastAsia"/>
          <w:szCs w:val="21"/>
        </w:rPr>
        <w:t>3.2判定原则</w:t>
      </w:r>
    </w:p>
    <w:p w14:paraId="3B5E0A15">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经检验，检验项目全部合格，</w:t>
      </w:r>
      <w:r>
        <w:rPr>
          <w:rFonts w:hint="eastAsia" w:asciiTheme="minorEastAsia" w:hAnsiTheme="minorEastAsia"/>
          <w:szCs w:val="21"/>
        </w:rPr>
        <w:t>判定为被抽查产品所检项目未发现不合格</w:t>
      </w:r>
      <w:r>
        <w:rPr>
          <w:rFonts w:cs="Times New Roman" w:asciiTheme="minorEastAsia" w:hAnsiTheme="minorEastAsia"/>
          <w:szCs w:val="21"/>
        </w:rPr>
        <w:t>；检验项目中任一项或一项以上不合格，判定为被抽查产品不合格。</w:t>
      </w:r>
    </w:p>
    <w:p w14:paraId="7FFE5E82">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若被检产品明示的质量要求高于本细则中检验项目依据的标准要求时，应按被检产品明示的质量要求判定。</w:t>
      </w:r>
    </w:p>
    <w:p w14:paraId="2DE30D35">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若被检产品明示的质量要求低于本细则中检验项目依据的强制性标准要求时，应按照强制性标准要求判定。</w:t>
      </w:r>
    </w:p>
    <w:p w14:paraId="47B28DEB">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若被检产品明示的质量要求低于或包含本细则中检验项目依据的推荐性标准要求时，应以被检产品明示的质量要求判定，但应在检验报告备注中进行说明。</w:t>
      </w:r>
    </w:p>
    <w:p w14:paraId="3AA53E6F">
      <w:pPr>
        <w:spacing w:line="440" w:lineRule="exact"/>
        <w:ind w:firstLine="420" w:firstLineChars="200"/>
        <w:rPr>
          <w:rFonts w:cs="Times New Roman" w:asciiTheme="minorEastAsia" w:hAnsiTheme="minorEastAsia"/>
          <w:szCs w:val="21"/>
        </w:rPr>
      </w:pPr>
      <w:r>
        <w:rPr>
          <w:rFonts w:cs="Times New Roman" w:asciiTheme="minorEastAsia" w:hAnsiTheme="minorEastAsia"/>
          <w:szCs w:val="21"/>
        </w:rPr>
        <w:t>若被检产品明示的质量要求缺少本细则中检验项目依据的强制性标准要求时，应按照强制性标准要求判定。</w:t>
      </w:r>
    </w:p>
    <w:p w14:paraId="7A6421F6">
      <w:pPr>
        <w:snapToGrid w:val="0"/>
        <w:spacing w:line="440" w:lineRule="exact"/>
        <w:ind w:firstLine="417" w:firstLineChars="199"/>
      </w:pPr>
      <w:r>
        <w:rPr>
          <w:rFonts w:cs="Times New Roman" w:asciiTheme="minorEastAsia" w:hAnsiTheme="minorEastAsia"/>
          <w:szCs w:val="21"/>
        </w:rPr>
        <w:t>若被检产品明示的质量要求缺少本细则中检验项目依据的推荐性标准要求时，该项目不参与判定，但应在检验报告备注中进行说明。</w:t>
      </w:r>
    </w:p>
    <w:p w14:paraId="575EADD1">
      <w:pPr>
        <w:spacing w:line="440" w:lineRule="exact"/>
        <w:rPr>
          <w:rFonts w:ascii="黑体" w:hAnsi="黑体" w:eastAsia="黑体" w:cs="Times New Roman"/>
          <w:szCs w:val="21"/>
        </w:rPr>
      </w:pPr>
      <w:r>
        <w:rPr>
          <w:rFonts w:hint="eastAsia" w:ascii="黑体" w:hAnsi="黑体" w:eastAsia="黑体" w:cs="Times New Roman"/>
          <w:szCs w:val="21"/>
        </w:rPr>
        <w:t>4</w:t>
      </w:r>
      <w:r>
        <w:rPr>
          <w:rFonts w:ascii="黑体" w:hAnsi="黑体" w:eastAsia="黑体" w:cs="Times New Roman"/>
          <w:szCs w:val="21"/>
        </w:rPr>
        <w:t xml:space="preserve"> 附则</w:t>
      </w:r>
    </w:p>
    <w:p w14:paraId="6CFA955B">
      <w:pPr>
        <w:spacing w:line="440" w:lineRule="exact"/>
        <w:ind w:firstLine="420" w:firstLineChars="200"/>
        <w:jc w:val="left"/>
        <w:rPr>
          <w:rFonts w:ascii="Times New Roman" w:hAnsi="Times New Roman" w:eastAsia="宋体" w:cs="Times New Roman"/>
          <w:szCs w:val="21"/>
        </w:rPr>
      </w:pPr>
      <w:r>
        <w:rPr>
          <w:color w:val="000000"/>
          <w:szCs w:val="21"/>
        </w:rPr>
        <w:t>本细则代替</w:t>
      </w:r>
      <w:r>
        <w:rPr>
          <w:rFonts w:hint="eastAsia"/>
          <w:color w:val="000000"/>
          <w:szCs w:val="21"/>
        </w:rPr>
        <w:t>《西藏自治区市场监督管理局关于发布&lt;产品质量监督抽查实施细则（202</w:t>
      </w:r>
      <w:r>
        <w:rPr>
          <w:rFonts w:hint="eastAsia"/>
          <w:color w:val="000000"/>
          <w:szCs w:val="21"/>
          <w:lang w:val="en-US" w:eastAsia="zh-CN"/>
        </w:rPr>
        <w:t>4</w:t>
      </w:r>
      <w:r>
        <w:rPr>
          <w:rFonts w:hint="eastAsia"/>
          <w:color w:val="000000"/>
          <w:szCs w:val="21"/>
        </w:rPr>
        <w:t>版）&gt;（第</w:t>
      </w:r>
      <w:r>
        <w:rPr>
          <w:rFonts w:hint="eastAsia"/>
          <w:color w:val="000000"/>
          <w:szCs w:val="21"/>
          <w:lang w:val="en-US" w:eastAsia="zh-CN"/>
        </w:rPr>
        <w:t>二</w:t>
      </w:r>
      <w:r>
        <w:rPr>
          <w:rFonts w:hint="eastAsia"/>
          <w:color w:val="000000"/>
          <w:szCs w:val="21"/>
        </w:rPr>
        <w:t>批）的通告》</w:t>
      </w:r>
      <w:r>
        <w:rPr>
          <w:color w:val="000000"/>
          <w:szCs w:val="21"/>
        </w:rPr>
        <w:t>中的《</w:t>
      </w:r>
      <w:r>
        <w:rPr>
          <w:rFonts w:hint="eastAsia"/>
          <w:color w:val="000000"/>
          <w:szCs w:val="21"/>
        </w:rPr>
        <w:t>西藏自治区藏香产品质量监督抽查实施细则（202</w:t>
      </w:r>
      <w:r>
        <w:rPr>
          <w:rFonts w:hint="eastAsia"/>
          <w:color w:val="000000"/>
          <w:szCs w:val="21"/>
          <w:lang w:val="en-US" w:eastAsia="zh-CN"/>
        </w:rPr>
        <w:t>4</w:t>
      </w:r>
      <w:r>
        <w:rPr>
          <w:rFonts w:hint="eastAsia"/>
          <w:color w:val="000000"/>
          <w:szCs w:val="21"/>
        </w:rPr>
        <w:t>年版）</w:t>
      </w:r>
      <w:r>
        <w:rPr>
          <w:color w:val="000000"/>
          <w:szCs w:val="21"/>
        </w:rPr>
        <w:t>》。</w:t>
      </w:r>
    </w:p>
    <w:p w14:paraId="26F6EF3E"/>
    <w:sectPr>
      <w:footerReference r:id="rId3" w:type="default"/>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DCDD3">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5AE502">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3SIAc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lrUrdMdweI42UJ00dRlhimBx6wsx1Wre0I3/6uerxF9v+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ndIgBzwEAAKoDAAAOAAAAAAAAAAEAIAAAAB4BAABkcnMv&#10;ZTJvRG9jLnhtbFBLBQYAAAAABgAGAFkBAABfBQAAAAA=&#10;">
              <v:fill on="f" focussize="0,0"/>
              <v:stroke on="f"/>
              <v:imagedata o:title=""/>
              <o:lock v:ext="edit" aspectratio="f"/>
              <v:textbox inset="0mm,0mm,0mm,0mm" style="mso-fit-shape-to-text:t;">
                <w:txbxContent>
                  <w:p w14:paraId="615AE50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s>
  <w:rsids>
    <w:rsidRoot w:val="005A6D56"/>
    <w:rsid w:val="001F0AD6"/>
    <w:rsid w:val="00227B77"/>
    <w:rsid w:val="002424CE"/>
    <w:rsid w:val="002A2D30"/>
    <w:rsid w:val="002A461C"/>
    <w:rsid w:val="00346F46"/>
    <w:rsid w:val="00376C30"/>
    <w:rsid w:val="00416146"/>
    <w:rsid w:val="004F7D0C"/>
    <w:rsid w:val="005A6D56"/>
    <w:rsid w:val="005B6518"/>
    <w:rsid w:val="00724552"/>
    <w:rsid w:val="00780299"/>
    <w:rsid w:val="00796095"/>
    <w:rsid w:val="008959A8"/>
    <w:rsid w:val="008A5DF8"/>
    <w:rsid w:val="009153DB"/>
    <w:rsid w:val="00995461"/>
    <w:rsid w:val="009D3979"/>
    <w:rsid w:val="00A31E71"/>
    <w:rsid w:val="00A42231"/>
    <w:rsid w:val="00AB3F96"/>
    <w:rsid w:val="00B2265C"/>
    <w:rsid w:val="00B275BB"/>
    <w:rsid w:val="00B325EF"/>
    <w:rsid w:val="00CA554C"/>
    <w:rsid w:val="00D10603"/>
    <w:rsid w:val="00DB6FBA"/>
    <w:rsid w:val="01E22095"/>
    <w:rsid w:val="03092820"/>
    <w:rsid w:val="03B60BF9"/>
    <w:rsid w:val="03EA08A3"/>
    <w:rsid w:val="04575F38"/>
    <w:rsid w:val="047F2AFA"/>
    <w:rsid w:val="04A20987"/>
    <w:rsid w:val="04BA0D70"/>
    <w:rsid w:val="04C42EA2"/>
    <w:rsid w:val="04D83B6A"/>
    <w:rsid w:val="054364BD"/>
    <w:rsid w:val="055C0FAB"/>
    <w:rsid w:val="056C6C86"/>
    <w:rsid w:val="06157D22"/>
    <w:rsid w:val="0621040A"/>
    <w:rsid w:val="065953E2"/>
    <w:rsid w:val="068574FF"/>
    <w:rsid w:val="07391925"/>
    <w:rsid w:val="084D31AF"/>
    <w:rsid w:val="09523172"/>
    <w:rsid w:val="09892A05"/>
    <w:rsid w:val="09C8168B"/>
    <w:rsid w:val="09C97F9C"/>
    <w:rsid w:val="09D35BF6"/>
    <w:rsid w:val="0A577EA6"/>
    <w:rsid w:val="0AFD0EBC"/>
    <w:rsid w:val="0AFE344A"/>
    <w:rsid w:val="0B04109F"/>
    <w:rsid w:val="0C6531BD"/>
    <w:rsid w:val="0C712FBD"/>
    <w:rsid w:val="0C7F12F7"/>
    <w:rsid w:val="0CCF38FF"/>
    <w:rsid w:val="0DC61A39"/>
    <w:rsid w:val="0DEE56BA"/>
    <w:rsid w:val="0E041001"/>
    <w:rsid w:val="0E4A4418"/>
    <w:rsid w:val="0F234C69"/>
    <w:rsid w:val="0F5B4403"/>
    <w:rsid w:val="0FE31B58"/>
    <w:rsid w:val="1005677B"/>
    <w:rsid w:val="1037379A"/>
    <w:rsid w:val="106E264D"/>
    <w:rsid w:val="115A63CB"/>
    <w:rsid w:val="118A13C5"/>
    <w:rsid w:val="11BA57FF"/>
    <w:rsid w:val="120237D7"/>
    <w:rsid w:val="123A3DD7"/>
    <w:rsid w:val="12810624"/>
    <w:rsid w:val="12F8527E"/>
    <w:rsid w:val="138403CC"/>
    <w:rsid w:val="139D0638"/>
    <w:rsid w:val="13AC4B87"/>
    <w:rsid w:val="140E413A"/>
    <w:rsid w:val="14770FE5"/>
    <w:rsid w:val="147B1CC2"/>
    <w:rsid w:val="15C2502C"/>
    <w:rsid w:val="16A85E99"/>
    <w:rsid w:val="16D214A9"/>
    <w:rsid w:val="16E66CA8"/>
    <w:rsid w:val="17063146"/>
    <w:rsid w:val="174650FD"/>
    <w:rsid w:val="17AA5F28"/>
    <w:rsid w:val="18B232E6"/>
    <w:rsid w:val="197F131F"/>
    <w:rsid w:val="199143EE"/>
    <w:rsid w:val="1A6C3968"/>
    <w:rsid w:val="1ADE6BE3"/>
    <w:rsid w:val="1B215010"/>
    <w:rsid w:val="1B343E3E"/>
    <w:rsid w:val="1BDD2D6F"/>
    <w:rsid w:val="1C2F094C"/>
    <w:rsid w:val="1C90227C"/>
    <w:rsid w:val="1C98639D"/>
    <w:rsid w:val="1D3544E5"/>
    <w:rsid w:val="1DF24184"/>
    <w:rsid w:val="1DF52155"/>
    <w:rsid w:val="1E425E0F"/>
    <w:rsid w:val="1EDD4E34"/>
    <w:rsid w:val="1EFF4DAB"/>
    <w:rsid w:val="1F4D1FBA"/>
    <w:rsid w:val="20CC7DDB"/>
    <w:rsid w:val="20DB35F6"/>
    <w:rsid w:val="21BA320B"/>
    <w:rsid w:val="21D44790"/>
    <w:rsid w:val="22D30A28"/>
    <w:rsid w:val="22EE4742"/>
    <w:rsid w:val="23233B3A"/>
    <w:rsid w:val="235C6C70"/>
    <w:rsid w:val="23C02279"/>
    <w:rsid w:val="242A28CA"/>
    <w:rsid w:val="243674C1"/>
    <w:rsid w:val="245C2B24"/>
    <w:rsid w:val="25796649"/>
    <w:rsid w:val="27555D0E"/>
    <w:rsid w:val="27F531EF"/>
    <w:rsid w:val="281A4A03"/>
    <w:rsid w:val="28435399"/>
    <w:rsid w:val="293B1047"/>
    <w:rsid w:val="298C36DF"/>
    <w:rsid w:val="2A2658E2"/>
    <w:rsid w:val="2ADF3CE2"/>
    <w:rsid w:val="2AEF6D85"/>
    <w:rsid w:val="2B7C25B4"/>
    <w:rsid w:val="2CB04A79"/>
    <w:rsid w:val="2DC810BF"/>
    <w:rsid w:val="2DDE357F"/>
    <w:rsid w:val="2E064A6C"/>
    <w:rsid w:val="2EBF68AD"/>
    <w:rsid w:val="2F5514A4"/>
    <w:rsid w:val="2FFED93F"/>
    <w:rsid w:val="305F1B4D"/>
    <w:rsid w:val="315A0567"/>
    <w:rsid w:val="31D87E64"/>
    <w:rsid w:val="321B1AA4"/>
    <w:rsid w:val="321B766A"/>
    <w:rsid w:val="321D1044"/>
    <w:rsid w:val="323D76C3"/>
    <w:rsid w:val="328F68FE"/>
    <w:rsid w:val="32997EC6"/>
    <w:rsid w:val="33CD5020"/>
    <w:rsid w:val="33DC7A5A"/>
    <w:rsid w:val="341B4A8C"/>
    <w:rsid w:val="34806C8E"/>
    <w:rsid w:val="35126805"/>
    <w:rsid w:val="35352E7D"/>
    <w:rsid w:val="36DF1167"/>
    <w:rsid w:val="375D0CE9"/>
    <w:rsid w:val="379315A8"/>
    <w:rsid w:val="38392C84"/>
    <w:rsid w:val="39B07817"/>
    <w:rsid w:val="3AF17846"/>
    <w:rsid w:val="3B037579"/>
    <w:rsid w:val="3B2F036E"/>
    <w:rsid w:val="3B4A51A8"/>
    <w:rsid w:val="3BB476E8"/>
    <w:rsid w:val="3C34233A"/>
    <w:rsid w:val="3C482015"/>
    <w:rsid w:val="3C4C02AC"/>
    <w:rsid w:val="3C7D2D00"/>
    <w:rsid w:val="3CC86CCC"/>
    <w:rsid w:val="3CF37589"/>
    <w:rsid w:val="3CF61143"/>
    <w:rsid w:val="3CF74EBC"/>
    <w:rsid w:val="3D18555E"/>
    <w:rsid w:val="3D211F38"/>
    <w:rsid w:val="3D7E1C21"/>
    <w:rsid w:val="3E015271"/>
    <w:rsid w:val="3EF416A3"/>
    <w:rsid w:val="3F9702CA"/>
    <w:rsid w:val="3FC87482"/>
    <w:rsid w:val="3FFE5719"/>
    <w:rsid w:val="408C5260"/>
    <w:rsid w:val="41200E85"/>
    <w:rsid w:val="41855BCB"/>
    <w:rsid w:val="41C55588"/>
    <w:rsid w:val="425F3C2F"/>
    <w:rsid w:val="43790D20"/>
    <w:rsid w:val="43BE1B82"/>
    <w:rsid w:val="43E010AB"/>
    <w:rsid w:val="44103405"/>
    <w:rsid w:val="452A328D"/>
    <w:rsid w:val="455027D9"/>
    <w:rsid w:val="45A97DC7"/>
    <w:rsid w:val="466700C0"/>
    <w:rsid w:val="46FBAA59"/>
    <w:rsid w:val="470B35D1"/>
    <w:rsid w:val="47E31325"/>
    <w:rsid w:val="48691363"/>
    <w:rsid w:val="486A7600"/>
    <w:rsid w:val="488937B4"/>
    <w:rsid w:val="49170DBF"/>
    <w:rsid w:val="4961028C"/>
    <w:rsid w:val="49AB1508"/>
    <w:rsid w:val="4A1E1CDA"/>
    <w:rsid w:val="4A520AB3"/>
    <w:rsid w:val="4A631DE2"/>
    <w:rsid w:val="4A9E2E1A"/>
    <w:rsid w:val="4AC02A64"/>
    <w:rsid w:val="4AE32F36"/>
    <w:rsid w:val="4B002DE5"/>
    <w:rsid w:val="4B097BF2"/>
    <w:rsid w:val="4B7F1109"/>
    <w:rsid w:val="4BA34B8C"/>
    <w:rsid w:val="4C707740"/>
    <w:rsid w:val="4CD15729"/>
    <w:rsid w:val="4D9326E2"/>
    <w:rsid w:val="4DCA6648"/>
    <w:rsid w:val="4E1F1EAC"/>
    <w:rsid w:val="4E400915"/>
    <w:rsid w:val="4EB255E9"/>
    <w:rsid w:val="4ED6366F"/>
    <w:rsid w:val="4F983840"/>
    <w:rsid w:val="4FDF015D"/>
    <w:rsid w:val="506A1724"/>
    <w:rsid w:val="50CA095D"/>
    <w:rsid w:val="518C7E71"/>
    <w:rsid w:val="519D207E"/>
    <w:rsid w:val="523227C6"/>
    <w:rsid w:val="52CF6267"/>
    <w:rsid w:val="53240614"/>
    <w:rsid w:val="533237F6"/>
    <w:rsid w:val="537D5CC3"/>
    <w:rsid w:val="54696247"/>
    <w:rsid w:val="54737A76"/>
    <w:rsid w:val="549B217C"/>
    <w:rsid w:val="54DE4E87"/>
    <w:rsid w:val="54E029AD"/>
    <w:rsid w:val="55901893"/>
    <w:rsid w:val="56372AA1"/>
    <w:rsid w:val="572D2E1D"/>
    <w:rsid w:val="57DE0CFA"/>
    <w:rsid w:val="5856759A"/>
    <w:rsid w:val="58B5343B"/>
    <w:rsid w:val="58EC3745"/>
    <w:rsid w:val="594010FB"/>
    <w:rsid w:val="5A23076E"/>
    <w:rsid w:val="5A3B2092"/>
    <w:rsid w:val="5B3648CE"/>
    <w:rsid w:val="5B7D11B9"/>
    <w:rsid w:val="5BB71F8E"/>
    <w:rsid w:val="5BFBE657"/>
    <w:rsid w:val="5BFCBE96"/>
    <w:rsid w:val="5C453564"/>
    <w:rsid w:val="5D1A4582"/>
    <w:rsid w:val="5D535CE6"/>
    <w:rsid w:val="5DB744C7"/>
    <w:rsid w:val="5FDF9BF3"/>
    <w:rsid w:val="61842912"/>
    <w:rsid w:val="62E018F9"/>
    <w:rsid w:val="63F027F1"/>
    <w:rsid w:val="642F3009"/>
    <w:rsid w:val="64DB373E"/>
    <w:rsid w:val="650C50F9"/>
    <w:rsid w:val="65F22540"/>
    <w:rsid w:val="66487045"/>
    <w:rsid w:val="667A42E4"/>
    <w:rsid w:val="66867883"/>
    <w:rsid w:val="66B54875"/>
    <w:rsid w:val="66FE4F15"/>
    <w:rsid w:val="67D60A87"/>
    <w:rsid w:val="68A4305E"/>
    <w:rsid w:val="695157D0"/>
    <w:rsid w:val="69B1626F"/>
    <w:rsid w:val="6A9E5F94"/>
    <w:rsid w:val="6B4D2A2F"/>
    <w:rsid w:val="6BDE4C0B"/>
    <w:rsid w:val="6C0B14AD"/>
    <w:rsid w:val="6C451754"/>
    <w:rsid w:val="6CA721E1"/>
    <w:rsid w:val="6CE87DC7"/>
    <w:rsid w:val="6D0112BB"/>
    <w:rsid w:val="6D4274C8"/>
    <w:rsid w:val="6D445FFE"/>
    <w:rsid w:val="6EBA3E17"/>
    <w:rsid w:val="6EC9405A"/>
    <w:rsid w:val="6EF07839"/>
    <w:rsid w:val="6F0E4901"/>
    <w:rsid w:val="6F40431D"/>
    <w:rsid w:val="706A7177"/>
    <w:rsid w:val="708A2EF1"/>
    <w:rsid w:val="70CF59C3"/>
    <w:rsid w:val="70EB475C"/>
    <w:rsid w:val="72B27B5F"/>
    <w:rsid w:val="737E4439"/>
    <w:rsid w:val="73B92623"/>
    <w:rsid w:val="73E84F83"/>
    <w:rsid w:val="73FF7A6C"/>
    <w:rsid w:val="742263FE"/>
    <w:rsid w:val="746D0E7A"/>
    <w:rsid w:val="749B7A5D"/>
    <w:rsid w:val="74DA58C7"/>
    <w:rsid w:val="75014A1B"/>
    <w:rsid w:val="750556C0"/>
    <w:rsid w:val="750C6A4F"/>
    <w:rsid w:val="76136DEC"/>
    <w:rsid w:val="76A96C4B"/>
    <w:rsid w:val="76F140CA"/>
    <w:rsid w:val="772462D2"/>
    <w:rsid w:val="7A9B68AB"/>
    <w:rsid w:val="7B094F80"/>
    <w:rsid w:val="7B539E1E"/>
    <w:rsid w:val="7B7FF847"/>
    <w:rsid w:val="7BB87930"/>
    <w:rsid w:val="7D2A5512"/>
    <w:rsid w:val="7D3D1E9B"/>
    <w:rsid w:val="7D5A0C9F"/>
    <w:rsid w:val="7D734D87"/>
    <w:rsid w:val="7E9C4954"/>
    <w:rsid w:val="7EE30820"/>
    <w:rsid w:val="7F0A44CF"/>
    <w:rsid w:val="7F6A4427"/>
    <w:rsid w:val="7F755F59"/>
    <w:rsid w:val="7F8F6BFA"/>
    <w:rsid w:val="7F997DDE"/>
    <w:rsid w:val="7FC93EBA"/>
    <w:rsid w:val="9EFFD909"/>
    <w:rsid w:val="BBDC233F"/>
    <w:rsid w:val="D2FC14BE"/>
    <w:rsid w:val="F4F6C969"/>
    <w:rsid w:val="FB5CF050"/>
    <w:rsid w:val="FCEB90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7"/>
    <w:qFormat/>
    <w:uiPriority w:val="0"/>
    <w:pPr>
      <w:jc w:val="left"/>
    </w:pPr>
  </w:style>
  <w:style w:type="paragraph" w:styleId="5">
    <w:name w:val="Plain Text"/>
    <w:basedOn w:val="1"/>
    <w:unhideWhenUsed/>
    <w:qFormat/>
    <w:uiPriority w:val="99"/>
    <w:rPr>
      <w:rFonts w:ascii="宋体" w:hAnsi="Courier New" w:eastAsia="宋体" w:cs="Times New Roman"/>
      <w:kern w:val="0"/>
      <w:sz w:val="20"/>
      <w:szCs w:val="20"/>
    </w:rPr>
  </w:style>
  <w:style w:type="paragraph" w:styleId="6">
    <w:name w:val="Balloon Text"/>
    <w:basedOn w:val="1"/>
    <w:link w:val="19"/>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4"/>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794</Words>
  <Characters>991</Characters>
  <Lines>7</Lines>
  <Paragraphs>2</Paragraphs>
  <TotalTime>278</TotalTime>
  <ScaleCrop>false</ScaleCrop>
  <LinksUpToDate>false</LinksUpToDate>
  <CharactersWithSpaces>1013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曲颖白姆</cp:lastModifiedBy>
  <dcterms:modified xsi:type="dcterms:W3CDTF">2025-04-27T11:02:20Z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7D82E87161B54ADDA4AFC49A59738B5C_13</vt:lpwstr>
  </property>
  <property fmtid="{D5CDD505-2E9C-101B-9397-08002B2CF9AE}" pid="4" name="KSOTemplateDocerSaveRecord">
    <vt:lpwstr>eyJoZGlkIjoiZjNjODg4ZmYzNTc2MzhiNDg2Y2E5ZWMzMjc3NjE2NmUiLCJ1c2VySWQiOiI0NTU2NDk2ODEifQ==</vt:lpwstr>
  </property>
</Properties>
</file>