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68C24" w14:textId="77777777" w:rsidR="002233FA"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西藏自治区校服产品质量监督抽查实施细则</w:t>
      </w:r>
    </w:p>
    <w:p w14:paraId="6D3B13DF" w14:textId="77777777" w:rsidR="002233FA"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（2025年版）</w:t>
      </w:r>
    </w:p>
    <w:p w14:paraId="0E764734" w14:textId="77777777" w:rsidR="002233FA" w:rsidRDefault="002233FA">
      <w:pPr>
        <w:pStyle w:val="a0"/>
        <w:spacing w:line="440" w:lineRule="exact"/>
        <w:rPr>
          <w:rFonts w:ascii="Times New Roman" w:hAnsi="Times New Roman"/>
          <w:sz w:val="21"/>
          <w:szCs w:val="21"/>
        </w:rPr>
      </w:pPr>
    </w:p>
    <w:p w14:paraId="6A964CA9" w14:textId="77777777" w:rsidR="002233FA" w:rsidRDefault="00000000">
      <w:pPr>
        <w:spacing w:line="440" w:lineRule="exact"/>
        <w:rPr>
          <w:rFonts w:ascii="Times New Roman" w:eastAsia="黑体" w:hAnsi="Times New Roman" w:cs="Times New Roman"/>
          <w:szCs w:val="21"/>
        </w:rPr>
      </w:pPr>
      <w:r>
        <w:rPr>
          <w:rFonts w:ascii="黑体" w:eastAsia="黑体" w:hAnsi="黑体" w:cs="黑体" w:hint="eastAsia"/>
          <w:szCs w:val="21"/>
        </w:rPr>
        <w:t>1 抽样方法</w:t>
      </w:r>
    </w:p>
    <w:p w14:paraId="2307E722" w14:textId="77777777" w:rsidR="002233FA"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以随机抽样的方式在被抽查单位</w:t>
      </w:r>
      <w:r>
        <w:rPr>
          <w:rFonts w:ascii="宋体" w:eastAsia="宋体" w:hAnsi="宋体" w:cs="宋体"/>
          <w:szCs w:val="21"/>
        </w:rPr>
        <w:t>的校服产品中抽取。</w:t>
      </w:r>
    </w:p>
    <w:p w14:paraId="013AC0DF" w14:textId="77777777" w:rsidR="002233FA" w:rsidRDefault="00000000">
      <w:pPr>
        <w:spacing w:line="440" w:lineRule="exact"/>
        <w:ind w:firstLineChars="200" w:firstLine="420"/>
        <w:rPr>
          <w:rFonts w:asciiTheme="minorEastAsia" w:hAnsiTheme="minorEastAsia" w:hint="eastAsia"/>
          <w:szCs w:val="21"/>
        </w:rPr>
      </w:pPr>
      <w:r>
        <w:rPr>
          <w:rFonts w:asciiTheme="minorEastAsia" w:hAnsiTheme="minorEastAsia" w:hint="eastAsia"/>
          <w:szCs w:val="21"/>
        </w:rPr>
        <w:t>随机数一般可使用随机数表、骰子或扑克牌等方法产生。</w:t>
      </w:r>
    </w:p>
    <w:p w14:paraId="4605E35C" w14:textId="77777777" w:rsidR="002233FA"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抽样基数满足抽样数量即可。</w:t>
      </w:r>
    </w:p>
    <w:p w14:paraId="6AF00AAD" w14:textId="77777777" w:rsidR="002233FA"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每批次抽样数量见表1。</w:t>
      </w:r>
    </w:p>
    <w:p w14:paraId="15D67461" w14:textId="77777777" w:rsidR="002233FA"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表1 抽取样品数量</w:t>
      </w:r>
    </w:p>
    <w:tbl>
      <w:tblPr>
        <w:tblStyle w:val="af0"/>
        <w:tblW w:w="9333" w:type="dxa"/>
        <w:tblLayout w:type="fixed"/>
        <w:tblLook w:val="04A0" w:firstRow="1" w:lastRow="0" w:firstColumn="1" w:lastColumn="0" w:noHBand="0" w:noVBand="1"/>
      </w:tblPr>
      <w:tblGrid>
        <w:gridCol w:w="742"/>
        <w:gridCol w:w="1205"/>
        <w:gridCol w:w="2184"/>
        <w:gridCol w:w="2603"/>
        <w:gridCol w:w="2599"/>
      </w:tblGrid>
      <w:tr w:rsidR="002233FA" w14:paraId="6F4D9C6F" w14:textId="77777777">
        <w:trPr>
          <w:trHeight w:val="567"/>
        </w:trPr>
        <w:tc>
          <w:tcPr>
            <w:tcW w:w="742" w:type="dxa"/>
            <w:vAlign w:val="center"/>
          </w:tcPr>
          <w:p w14:paraId="5F3B6582" w14:textId="77777777" w:rsidR="002233FA"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序号</w:t>
            </w:r>
          </w:p>
        </w:tc>
        <w:tc>
          <w:tcPr>
            <w:tcW w:w="1205" w:type="dxa"/>
            <w:vAlign w:val="center"/>
          </w:tcPr>
          <w:p w14:paraId="04B215E1" w14:textId="77777777" w:rsidR="002233FA"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产品种类</w:t>
            </w:r>
          </w:p>
        </w:tc>
        <w:tc>
          <w:tcPr>
            <w:tcW w:w="2184" w:type="dxa"/>
            <w:vAlign w:val="center"/>
          </w:tcPr>
          <w:p w14:paraId="3EFE108F" w14:textId="77777777" w:rsidR="002233FA"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抽样数量（</w:t>
            </w:r>
            <w:r>
              <w:rPr>
                <w:rFonts w:ascii="宋体" w:eastAsia="宋体" w:hAnsi="宋体" w:cs="宋体" w:hint="eastAsia"/>
                <w:szCs w:val="21"/>
              </w:rPr>
              <w:t>件/条/套）</w:t>
            </w:r>
          </w:p>
        </w:tc>
        <w:tc>
          <w:tcPr>
            <w:tcW w:w="2603" w:type="dxa"/>
            <w:vAlign w:val="center"/>
          </w:tcPr>
          <w:p w14:paraId="33CE2427" w14:textId="77777777" w:rsidR="002233FA"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szCs w:val="21"/>
              </w:rPr>
              <w:t>检验样品数量（件/条/套）</w:t>
            </w:r>
          </w:p>
        </w:tc>
        <w:tc>
          <w:tcPr>
            <w:tcW w:w="2599" w:type="dxa"/>
            <w:vAlign w:val="center"/>
          </w:tcPr>
          <w:p w14:paraId="064DBCB8" w14:textId="77777777" w:rsidR="002233FA" w:rsidRDefault="00000000">
            <w:pPr>
              <w:adjustRightInd w:val="0"/>
              <w:snapToGrid w:val="0"/>
              <w:spacing w:line="440" w:lineRule="exact"/>
              <w:jc w:val="center"/>
              <w:rPr>
                <w:rFonts w:ascii="宋体" w:eastAsia="宋体" w:hAnsi="宋体" w:cs="宋体" w:hint="eastAsia"/>
                <w:b/>
                <w:szCs w:val="21"/>
              </w:rPr>
            </w:pPr>
            <w:r>
              <w:rPr>
                <w:rFonts w:ascii="宋体" w:eastAsia="宋体" w:hAnsi="宋体" w:cs="宋体" w:hint="eastAsia"/>
                <w:szCs w:val="21"/>
              </w:rPr>
              <w:t>备用样品数量（件/条/套）</w:t>
            </w:r>
          </w:p>
        </w:tc>
      </w:tr>
      <w:tr w:rsidR="002233FA" w14:paraId="5C751E79" w14:textId="77777777">
        <w:trPr>
          <w:trHeight w:val="567"/>
        </w:trPr>
        <w:tc>
          <w:tcPr>
            <w:tcW w:w="742" w:type="dxa"/>
            <w:vAlign w:val="center"/>
          </w:tcPr>
          <w:p w14:paraId="0F773401"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1205" w:type="dxa"/>
            <w:vAlign w:val="center"/>
          </w:tcPr>
          <w:p w14:paraId="6B12D09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学生校服</w:t>
            </w:r>
          </w:p>
        </w:tc>
        <w:tc>
          <w:tcPr>
            <w:tcW w:w="2184" w:type="dxa"/>
            <w:vAlign w:val="center"/>
          </w:tcPr>
          <w:p w14:paraId="4BD8527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603" w:type="dxa"/>
            <w:vAlign w:val="center"/>
          </w:tcPr>
          <w:p w14:paraId="44DFBE5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599" w:type="dxa"/>
            <w:vAlign w:val="center"/>
          </w:tcPr>
          <w:p w14:paraId="56963B7D"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r>
      <w:tr w:rsidR="002233FA" w14:paraId="45C5A0DA" w14:textId="77777777">
        <w:trPr>
          <w:trHeight w:val="567"/>
        </w:trPr>
        <w:tc>
          <w:tcPr>
            <w:tcW w:w="742" w:type="dxa"/>
            <w:vAlign w:val="center"/>
          </w:tcPr>
          <w:p w14:paraId="141EEFA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1205" w:type="dxa"/>
            <w:vAlign w:val="center"/>
          </w:tcPr>
          <w:p w14:paraId="01DCE8DC"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幼儿园园服</w:t>
            </w:r>
          </w:p>
        </w:tc>
        <w:tc>
          <w:tcPr>
            <w:tcW w:w="2184" w:type="dxa"/>
            <w:vAlign w:val="center"/>
          </w:tcPr>
          <w:p w14:paraId="12DDF7D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603" w:type="dxa"/>
            <w:vAlign w:val="center"/>
          </w:tcPr>
          <w:p w14:paraId="6878FA1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599" w:type="dxa"/>
            <w:vAlign w:val="center"/>
          </w:tcPr>
          <w:p w14:paraId="041F7484"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r>
      <w:tr w:rsidR="002233FA" w14:paraId="4CFECC2A" w14:textId="77777777">
        <w:trPr>
          <w:trHeight w:val="567"/>
        </w:trPr>
        <w:tc>
          <w:tcPr>
            <w:tcW w:w="9333" w:type="dxa"/>
            <w:gridSpan w:val="5"/>
          </w:tcPr>
          <w:p w14:paraId="49B8AE2D" w14:textId="77777777" w:rsidR="002233FA" w:rsidRDefault="00000000">
            <w:pPr>
              <w:snapToGrid w:val="0"/>
              <w:spacing w:line="440" w:lineRule="exact"/>
              <w:rPr>
                <w:szCs w:val="21"/>
              </w:rPr>
            </w:pPr>
            <w:r>
              <w:rPr>
                <w:rFonts w:ascii="宋体" w:eastAsia="宋体" w:hAnsi="宋体" w:cs="宋体" w:hint="eastAsia"/>
                <w:szCs w:val="21"/>
              </w:rPr>
              <w:t>注：如样品面积过小，可适当增加抽样数量，不得超过检验、复检的合理需要</w:t>
            </w:r>
          </w:p>
        </w:tc>
      </w:tr>
    </w:tbl>
    <w:p w14:paraId="65EB3C99" w14:textId="77777777" w:rsidR="002233FA" w:rsidRDefault="002233FA">
      <w:pPr>
        <w:snapToGrid w:val="0"/>
        <w:spacing w:line="440" w:lineRule="exact"/>
        <w:rPr>
          <w:szCs w:val="21"/>
        </w:rPr>
      </w:pPr>
    </w:p>
    <w:p w14:paraId="0C80B584" w14:textId="77777777" w:rsidR="002233FA" w:rsidRDefault="00000000">
      <w:pPr>
        <w:spacing w:line="440" w:lineRule="exact"/>
        <w:rPr>
          <w:rFonts w:ascii="黑体" w:eastAsia="黑体" w:hAnsi="黑体" w:cs="黑体" w:hint="eastAsia"/>
          <w:szCs w:val="21"/>
        </w:rPr>
      </w:pPr>
      <w:r>
        <w:rPr>
          <w:rFonts w:ascii="黑体" w:eastAsia="黑体" w:hAnsi="黑体" w:cs="黑体" w:hint="eastAsia"/>
          <w:szCs w:val="21"/>
        </w:rPr>
        <w:t>2 检验依据</w:t>
      </w:r>
    </w:p>
    <w:p w14:paraId="40C04D10" w14:textId="68155E1B" w:rsidR="002233FA"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 xml:space="preserve">表2 </w:t>
      </w:r>
      <w:r w:rsidR="003F2BF5">
        <w:rPr>
          <w:rFonts w:ascii="宋体" w:eastAsia="宋体" w:hAnsi="宋体" w:cs="宋体" w:hint="eastAsia"/>
          <w:szCs w:val="21"/>
        </w:rPr>
        <w:t>校服产品</w:t>
      </w:r>
    </w:p>
    <w:tbl>
      <w:tblPr>
        <w:tblpPr w:leftFromText="180" w:rightFromText="180" w:vertAnchor="text" w:horzAnchor="page" w:tblpXSpec="center" w:tblpY="266"/>
        <w:tblOverlap w:val="neve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023"/>
        <w:gridCol w:w="4220"/>
      </w:tblGrid>
      <w:tr w:rsidR="002233FA" w14:paraId="29D0AA92" w14:textId="77777777" w:rsidTr="00427027">
        <w:trPr>
          <w:trHeight w:val="567"/>
          <w:tblHeader/>
          <w:jc w:val="center"/>
        </w:trPr>
        <w:tc>
          <w:tcPr>
            <w:tcW w:w="492" w:type="pct"/>
            <w:vAlign w:val="center"/>
          </w:tcPr>
          <w:p w14:paraId="2C593CED" w14:textId="77777777" w:rsidR="002233FA"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序号</w:t>
            </w:r>
          </w:p>
        </w:tc>
        <w:tc>
          <w:tcPr>
            <w:tcW w:w="2200" w:type="pct"/>
            <w:vAlign w:val="center"/>
          </w:tcPr>
          <w:p w14:paraId="768308F7" w14:textId="77777777" w:rsidR="002233FA"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检验项目</w:t>
            </w:r>
          </w:p>
        </w:tc>
        <w:tc>
          <w:tcPr>
            <w:tcW w:w="2308" w:type="pct"/>
            <w:vAlign w:val="center"/>
          </w:tcPr>
          <w:p w14:paraId="1BFBE6C4" w14:textId="77777777" w:rsidR="002233FA" w:rsidRDefault="00000000">
            <w:pPr>
              <w:adjustRightInd w:val="0"/>
              <w:snapToGrid w:val="0"/>
              <w:spacing w:line="440" w:lineRule="exact"/>
              <w:jc w:val="center"/>
              <w:rPr>
                <w:rFonts w:ascii="宋体" w:eastAsia="宋体" w:hAnsi="宋体" w:cs="宋体" w:hint="eastAsia"/>
                <w:szCs w:val="21"/>
              </w:rPr>
            </w:pPr>
            <w:r>
              <w:rPr>
                <w:rFonts w:ascii="宋体" w:eastAsia="宋体" w:hAnsi="宋体" w:cs="宋体" w:hint="eastAsia"/>
                <w:szCs w:val="21"/>
              </w:rPr>
              <w:t>检验方法</w:t>
            </w:r>
          </w:p>
        </w:tc>
      </w:tr>
      <w:tr w:rsidR="002233FA" w14:paraId="5BFC8B75" w14:textId="77777777" w:rsidTr="00427027">
        <w:trPr>
          <w:trHeight w:val="567"/>
          <w:jc w:val="center"/>
        </w:trPr>
        <w:tc>
          <w:tcPr>
            <w:tcW w:w="492" w:type="pct"/>
            <w:vAlign w:val="center"/>
          </w:tcPr>
          <w:p w14:paraId="452C73D0"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200" w:type="pct"/>
            <w:vAlign w:val="center"/>
          </w:tcPr>
          <w:p w14:paraId="5563C50F"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甲醛含量</w:t>
            </w:r>
          </w:p>
        </w:tc>
        <w:tc>
          <w:tcPr>
            <w:tcW w:w="2308" w:type="pct"/>
            <w:vAlign w:val="center"/>
          </w:tcPr>
          <w:p w14:paraId="6F8BA9C3"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2912.1-2009</w:t>
            </w:r>
          </w:p>
        </w:tc>
      </w:tr>
      <w:tr w:rsidR="002233FA" w14:paraId="43838660" w14:textId="77777777" w:rsidTr="00427027">
        <w:trPr>
          <w:trHeight w:val="567"/>
          <w:jc w:val="center"/>
        </w:trPr>
        <w:tc>
          <w:tcPr>
            <w:tcW w:w="492" w:type="pct"/>
            <w:vAlign w:val="center"/>
          </w:tcPr>
          <w:p w14:paraId="027EFDD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200" w:type="pct"/>
            <w:vAlign w:val="center"/>
          </w:tcPr>
          <w:p w14:paraId="5CDC0D7F"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pH值</w:t>
            </w:r>
          </w:p>
        </w:tc>
        <w:tc>
          <w:tcPr>
            <w:tcW w:w="2308" w:type="pct"/>
            <w:vAlign w:val="center"/>
          </w:tcPr>
          <w:p w14:paraId="00FEA16D"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7573-2009</w:t>
            </w:r>
          </w:p>
        </w:tc>
      </w:tr>
      <w:tr w:rsidR="002233FA" w14:paraId="4EED482D" w14:textId="77777777" w:rsidTr="00427027">
        <w:trPr>
          <w:trHeight w:val="567"/>
          <w:jc w:val="center"/>
        </w:trPr>
        <w:tc>
          <w:tcPr>
            <w:tcW w:w="492" w:type="pct"/>
            <w:vAlign w:val="center"/>
          </w:tcPr>
          <w:p w14:paraId="27C6D80F"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3</w:t>
            </w:r>
          </w:p>
        </w:tc>
        <w:tc>
          <w:tcPr>
            <w:tcW w:w="2200" w:type="pct"/>
            <w:shd w:val="clear" w:color="auto" w:fill="auto"/>
            <w:vAlign w:val="center"/>
          </w:tcPr>
          <w:p w14:paraId="125B8BD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可分解致癌芳香胺染料</w:t>
            </w:r>
          </w:p>
        </w:tc>
        <w:tc>
          <w:tcPr>
            <w:tcW w:w="2308" w:type="pct"/>
            <w:shd w:val="clear" w:color="auto" w:fill="auto"/>
            <w:vAlign w:val="bottom"/>
          </w:tcPr>
          <w:p w14:paraId="401F0FF5" w14:textId="77777777" w:rsidR="002233FA" w:rsidRDefault="00000000">
            <w:pPr>
              <w:adjustRightInd w:val="0"/>
              <w:snapToGrid w:val="0"/>
              <w:jc w:val="center"/>
              <w:rPr>
                <w:rFonts w:ascii="Times New Roman" w:eastAsia="宋体" w:hAnsi="Times New Roman" w:cs="Times New Roman"/>
                <w:szCs w:val="21"/>
              </w:rPr>
            </w:pPr>
            <w:r>
              <w:rPr>
                <w:rFonts w:ascii="Times New Roman" w:hAnsi="Times New Roman" w:cs="Times New Roman"/>
                <w:szCs w:val="21"/>
              </w:rPr>
              <w:t>GB/T 17592—2024</w:t>
            </w:r>
          </w:p>
          <w:p w14:paraId="02B4033F"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szCs w:val="21"/>
              </w:rPr>
              <w:t>GB/T 23344—2009</w:t>
            </w:r>
          </w:p>
        </w:tc>
      </w:tr>
      <w:tr w:rsidR="002233FA" w14:paraId="00E7E908" w14:textId="77777777" w:rsidTr="00427027">
        <w:trPr>
          <w:trHeight w:val="567"/>
          <w:jc w:val="center"/>
        </w:trPr>
        <w:tc>
          <w:tcPr>
            <w:tcW w:w="492" w:type="pct"/>
            <w:vAlign w:val="center"/>
          </w:tcPr>
          <w:p w14:paraId="7FF6BA57"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4</w:t>
            </w:r>
          </w:p>
        </w:tc>
        <w:tc>
          <w:tcPr>
            <w:tcW w:w="2200" w:type="pct"/>
            <w:shd w:val="clear" w:color="auto" w:fill="auto"/>
            <w:vAlign w:val="center"/>
          </w:tcPr>
          <w:p w14:paraId="3757A433"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耐水色牢度</w:t>
            </w:r>
          </w:p>
        </w:tc>
        <w:tc>
          <w:tcPr>
            <w:tcW w:w="2308" w:type="pct"/>
            <w:shd w:val="clear" w:color="auto" w:fill="auto"/>
            <w:vAlign w:val="center"/>
          </w:tcPr>
          <w:p w14:paraId="38431776"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5713-2013</w:t>
            </w:r>
          </w:p>
        </w:tc>
      </w:tr>
      <w:tr w:rsidR="002233FA" w14:paraId="4BB68FE1" w14:textId="77777777" w:rsidTr="00427027">
        <w:trPr>
          <w:trHeight w:val="567"/>
          <w:jc w:val="center"/>
        </w:trPr>
        <w:tc>
          <w:tcPr>
            <w:tcW w:w="492" w:type="pct"/>
            <w:vAlign w:val="center"/>
          </w:tcPr>
          <w:p w14:paraId="5BE37F3E"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5</w:t>
            </w:r>
          </w:p>
        </w:tc>
        <w:tc>
          <w:tcPr>
            <w:tcW w:w="2200" w:type="pct"/>
            <w:shd w:val="clear" w:color="auto" w:fill="auto"/>
            <w:vAlign w:val="center"/>
          </w:tcPr>
          <w:p w14:paraId="4195553A"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耐酸汗渍色牢度</w:t>
            </w:r>
          </w:p>
        </w:tc>
        <w:tc>
          <w:tcPr>
            <w:tcW w:w="2308" w:type="pct"/>
            <w:shd w:val="clear" w:color="auto" w:fill="auto"/>
            <w:vAlign w:val="center"/>
          </w:tcPr>
          <w:p w14:paraId="18F3600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3922-2013</w:t>
            </w:r>
          </w:p>
        </w:tc>
      </w:tr>
      <w:tr w:rsidR="002233FA" w14:paraId="43D06996" w14:textId="77777777" w:rsidTr="00427027">
        <w:trPr>
          <w:trHeight w:val="567"/>
          <w:jc w:val="center"/>
        </w:trPr>
        <w:tc>
          <w:tcPr>
            <w:tcW w:w="492" w:type="pct"/>
            <w:vAlign w:val="center"/>
          </w:tcPr>
          <w:p w14:paraId="35BA8733"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6</w:t>
            </w:r>
          </w:p>
        </w:tc>
        <w:tc>
          <w:tcPr>
            <w:tcW w:w="2200" w:type="pct"/>
            <w:shd w:val="clear" w:color="auto" w:fill="auto"/>
            <w:vAlign w:val="center"/>
          </w:tcPr>
          <w:p w14:paraId="4FE18EE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耐碱汗渍色牢度</w:t>
            </w:r>
          </w:p>
        </w:tc>
        <w:tc>
          <w:tcPr>
            <w:tcW w:w="2308" w:type="pct"/>
            <w:shd w:val="clear" w:color="auto" w:fill="auto"/>
            <w:vAlign w:val="center"/>
          </w:tcPr>
          <w:p w14:paraId="1B346341"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3922-2013</w:t>
            </w:r>
          </w:p>
        </w:tc>
      </w:tr>
      <w:tr w:rsidR="002233FA" w14:paraId="124B5DDC" w14:textId="77777777" w:rsidTr="00427027">
        <w:trPr>
          <w:trHeight w:val="567"/>
          <w:jc w:val="center"/>
        </w:trPr>
        <w:tc>
          <w:tcPr>
            <w:tcW w:w="492" w:type="pct"/>
            <w:vAlign w:val="center"/>
          </w:tcPr>
          <w:p w14:paraId="2D6F8971"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7</w:t>
            </w:r>
          </w:p>
        </w:tc>
        <w:tc>
          <w:tcPr>
            <w:tcW w:w="2200" w:type="pct"/>
            <w:shd w:val="clear" w:color="auto" w:fill="auto"/>
            <w:vAlign w:val="center"/>
          </w:tcPr>
          <w:p w14:paraId="2AF887BF"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耐干摩擦色牢度</w:t>
            </w:r>
          </w:p>
        </w:tc>
        <w:tc>
          <w:tcPr>
            <w:tcW w:w="2308" w:type="pct"/>
            <w:shd w:val="clear" w:color="auto" w:fill="auto"/>
            <w:vAlign w:val="center"/>
          </w:tcPr>
          <w:p w14:paraId="1B7C801B"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3920-2008</w:t>
            </w:r>
          </w:p>
        </w:tc>
      </w:tr>
      <w:tr w:rsidR="002233FA" w14:paraId="4C3376B7" w14:textId="77777777" w:rsidTr="00427027">
        <w:trPr>
          <w:trHeight w:val="567"/>
          <w:jc w:val="center"/>
        </w:trPr>
        <w:tc>
          <w:tcPr>
            <w:tcW w:w="492" w:type="pct"/>
            <w:vAlign w:val="center"/>
          </w:tcPr>
          <w:p w14:paraId="705C706C"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8</w:t>
            </w:r>
          </w:p>
        </w:tc>
        <w:tc>
          <w:tcPr>
            <w:tcW w:w="2200" w:type="pct"/>
            <w:shd w:val="clear" w:color="auto" w:fill="auto"/>
            <w:vAlign w:val="center"/>
          </w:tcPr>
          <w:p w14:paraId="2551E595"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耐湿摩擦色牢度</w:t>
            </w:r>
          </w:p>
        </w:tc>
        <w:tc>
          <w:tcPr>
            <w:tcW w:w="2308" w:type="pct"/>
            <w:shd w:val="clear" w:color="auto" w:fill="auto"/>
            <w:vAlign w:val="center"/>
          </w:tcPr>
          <w:p w14:paraId="51E152D4"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3920-2008</w:t>
            </w:r>
          </w:p>
        </w:tc>
      </w:tr>
      <w:tr w:rsidR="002233FA" w14:paraId="7E603CDE" w14:textId="77777777" w:rsidTr="00427027">
        <w:trPr>
          <w:trHeight w:val="567"/>
          <w:jc w:val="center"/>
        </w:trPr>
        <w:tc>
          <w:tcPr>
            <w:tcW w:w="492" w:type="pct"/>
            <w:vAlign w:val="center"/>
          </w:tcPr>
          <w:p w14:paraId="3842093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lastRenderedPageBreak/>
              <w:t>9</w:t>
            </w:r>
          </w:p>
        </w:tc>
        <w:tc>
          <w:tcPr>
            <w:tcW w:w="2200" w:type="pct"/>
            <w:vAlign w:val="center"/>
          </w:tcPr>
          <w:p w14:paraId="5868B29C"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纤维含量</w:t>
            </w:r>
          </w:p>
        </w:tc>
        <w:tc>
          <w:tcPr>
            <w:tcW w:w="2308" w:type="pct"/>
            <w:vAlign w:val="center"/>
          </w:tcPr>
          <w:p w14:paraId="439901E2"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01057.1</w:t>
            </w:r>
            <w:r>
              <w:rPr>
                <w:rFonts w:ascii="Times New Roman" w:eastAsia="宋体" w:hAnsi="Times New Roman" w:cs="Times New Roman" w:hint="eastAsia"/>
                <w:szCs w:val="21"/>
              </w:rPr>
              <w:t>—</w:t>
            </w:r>
            <w:r>
              <w:rPr>
                <w:rFonts w:ascii="Times New Roman" w:eastAsia="宋体" w:hAnsi="Times New Roman" w:cs="Times New Roman" w:hint="eastAsia"/>
                <w:szCs w:val="21"/>
              </w:rPr>
              <w:t>2007</w:t>
            </w:r>
          </w:p>
          <w:p w14:paraId="5FEA149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01057.2</w:t>
            </w:r>
            <w:r>
              <w:rPr>
                <w:rFonts w:ascii="Times New Roman" w:eastAsia="宋体" w:hAnsi="Times New Roman" w:cs="Times New Roman" w:hint="eastAsia"/>
                <w:szCs w:val="21"/>
              </w:rPr>
              <w:t>—</w:t>
            </w:r>
            <w:r>
              <w:rPr>
                <w:rFonts w:ascii="Times New Roman" w:eastAsia="宋体" w:hAnsi="Times New Roman" w:cs="Times New Roman" w:hint="eastAsia"/>
                <w:szCs w:val="21"/>
              </w:rPr>
              <w:t>2007</w:t>
            </w:r>
          </w:p>
          <w:p w14:paraId="3223D3DF"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01057.3</w:t>
            </w:r>
            <w:r>
              <w:rPr>
                <w:rFonts w:ascii="Times New Roman" w:eastAsia="宋体" w:hAnsi="Times New Roman" w:cs="Times New Roman" w:hint="eastAsia"/>
                <w:szCs w:val="21"/>
              </w:rPr>
              <w:t>—</w:t>
            </w:r>
            <w:r>
              <w:rPr>
                <w:rFonts w:ascii="Times New Roman" w:eastAsia="宋体" w:hAnsi="Times New Roman" w:cs="Times New Roman" w:hint="eastAsia"/>
                <w:szCs w:val="21"/>
              </w:rPr>
              <w:t>2007</w:t>
            </w:r>
          </w:p>
          <w:p w14:paraId="2383D9A5"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01057.4</w:t>
            </w:r>
            <w:r>
              <w:rPr>
                <w:rFonts w:ascii="Times New Roman" w:eastAsia="宋体" w:hAnsi="Times New Roman" w:cs="Times New Roman" w:hint="eastAsia"/>
                <w:szCs w:val="21"/>
              </w:rPr>
              <w:t>—</w:t>
            </w:r>
            <w:r>
              <w:rPr>
                <w:rFonts w:ascii="Times New Roman" w:eastAsia="宋体" w:hAnsi="Times New Roman" w:cs="Times New Roman" w:hint="eastAsia"/>
                <w:szCs w:val="21"/>
              </w:rPr>
              <w:t>2007</w:t>
            </w:r>
          </w:p>
          <w:p w14:paraId="14415B4C"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2A58299C"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13410597"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2910.3</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40802302"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2910.4</w:t>
            </w:r>
            <w:r>
              <w:rPr>
                <w:rFonts w:ascii="Times New Roman" w:eastAsia="宋体" w:hAnsi="Times New Roman" w:cs="Times New Roman" w:hint="eastAsia"/>
                <w:szCs w:val="21"/>
              </w:rPr>
              <w:t>—</w:t>
            </w:r>
            <w:r>
              <w:rPr>
                <w:rFonts w:ascii="Times New Roman" w:eastAsia="宋体" w:hAnsi="Times New Roman" w:cs="Times New Roman" w:hint="eastAsia"/>
                <w:szCs w:val="21"/>
              </w:rPr>
              <w:t>2022</w:t>
            </w:r>
          </w:p>
          <w:p w14:paraId="0ECBE39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2910.5</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3EE5CB0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2910.6</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10A9A7FA"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2910.7</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579DE7A7"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2910.8</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5FCCD698"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2910.9</w:t>
            </w:r>
            <w:r>
              <w:rPr>
                <w:rFonts w:ascii="Times New Roman" w:eastAsia="宋体" w:hAnsi="Times New Roman" w:cs="Times New Roman" w:hint="eastAsia"/>
                <w:szCs w:val="21"/>
              </w:rPr>
              <w:t>—</w:t>
            </w:r>
            <w:r>
              <w:rPr>
                <w:rFonts w:ascii="Times New Roman" w:eastAsia="宋体" w:hAnsi="Times New Roman" w:cs="Times New Roman" w:hint="eastAsia"/>
                <w:szCs w:val="21"/>
              </w:rPr>
              <w:t>2024</w:t>
            </w:r>
          </w:p>
          <w:p w14:paraId="505178C2"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2910.10</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609287C3"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2910.11</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706F2325"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2910.12</w:t>
            </w:r>
            <w:r>
              <w:rPr>
                <w:rFonts w:ascii="Times New Roman" w:eastAsia="宋体" w:hAnsi="Times New Roman" w:cs="Times New Roman" w:hint="eastAsia"/>
                <w:szCs w:val="21"/>
              </w:rPr>
              <w:t>—</w:t>
            </w:r>
            <w:r>
              <w:rPr>
                <w:rFonts w:ascii="Times New Roman" w:eastAsia="宋体" w:hAnsi="Times New Roman" w:cs="Times New Roman" w:hint="eastAsia"/>
                <w:szCs w:val="21"/>
              </w:rPr>
              <w:t>2023</w:t>
            </w:r>
          </w:p>
          <w:p w14:paraId="72A4447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2910.13</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22E28296"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2910.14</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66B87EBE"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2910.15</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4EE33F73"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2910.16</w:t>
            </w:r>
            <w:r>
              <w:rPr>
                <w:rFonts w:ascii="Times New Roman" w:eastAsia="宋体" w:hAnsi="Times New Roman" w:cs="Times New Roman" w:hint="eastAsia"/>
                <w:szCs w:val="21"/>
              </w:rPr>
              <w:t>—</w:t>
            </w:r>
            <w:r>
              <w:rPr>
                <w:rFonts w:ascii="Times New Roman" w:eastAsia="宋体" w:hAnsi="Times New Roman" w:cs="Times New Roman" w:hint="eastAsia"/>
                <w:szCs w:val="21"/>
              </w:rPr>
              <w:t>2024</w:t>
            </w:r>
          </w:p>
          <w:p w14:paraId="7F06055A"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2910.17</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25084116"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2910.18</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48B5B857"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2910.19</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7E6DC927"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2910.20</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54CADE6B"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2910.21</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05C39574"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2910.22</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3B4929CE"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2910.23</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00D59330"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2910.24</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1C7C59A1"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2910.101</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69872A03"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01101</w:t>
            </w:r>
            <w:r>
              <w:rPr>
                <w:rFonts w:ascii="Times New Roman" w:eastAsia="宋体" w:hAnsi="Times New Roman" w:cs="Times New Roman" w:hint="eastAsia"/>
                <w:szCs w:val="21"/>
              </w:rPr>
              <w:t>—</w:t>
            </w:r>
            <w:r>
              <w:rPr>
                <w:rFonts w:ascii="Times New Roman" w:eastAsia="宋体" w:hAnsi="Times New Roman" w:cs="Times New Roman" w:hint="eastAsia"/>
                <w:szCs w:val="21"/>
              </w:rPr>
              <w:t>2008</w:t>
            </w:r>
          </w:p>
          <w:p w14:paraId="0163A719"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01112</w:t>
            </w:r>
            <w:r>
              <w:rPr>
                <w:rFonts w:ascii="Times New Roman" w:eastAsia="宋体" w:hAnsi="Times New Roman" w:cs="Times New Roman" w:hint="eastAsia"/>
                <w:szCs w:val="21"/>
              </w:rPr>
              <w:t>—</w:t>
            </w:r>
            <w:r>
              <w:rPr>
                <w:rFonts w:ascii="Times New Roman" w:eastAsia="宋体" w:hAnsi="Times New Roman" w:cs="Times New Roman" w:hint="eastAsia"/>
                <w:szCs w:val="21"/>
              </w:rPr>
              <w:t>2012</w:t>
            </w:r>
          </w:p>
          <w:p w14:paraId="670E1863"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01026</w:t>
            </w:r>
            <w:r>
              <w:rPr>
                <w:rFonts w:ascii="Times New Roman" w:eastAsia="宋体" w:hAnsi="Times New Roman" w:cs="Times New Roman" w:hint="eastAsia"/>
                <w:szCs w:val="21"/>
              </w:rPr>
              <w:t>—</w:t>
            </w:r>
            <w:r>
              <w:rPr>
                <w:rFonts w:ascii="Times New Roman" w:eastAsia="宋体" w:hAnsi="Times New Roman" w:cs="Times New Roman" w:hint="eastAsia"/>
                <w:szCs w:val="21"/>
              </w:rPr>
              <w:t>2017</w:t>
            </w:r>
          </w:p>
          <w:p w14:paraId="22CA718C"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01095</w:t>
            </w:r>
            <w:r>
              <w:rPr>
                <w:rFonts w:ascii="Times New Roman" w:eastAsia="宋体" w:hAnsi="Times New Roman" w:cs="Times New Roman" w:hint="eastAsia"/>
                <w:szCs w:val="21"/>
              </w:rPr>
              <w:t>—</w:t>
            </w:r>
            <w:r>
              <w:rPr>
                <w:rFonts w:ascii="Times New Roman" w:eastAsia="宋体" w:hAnsi="Times New Roman" w:cs="Times New Roman" w:hint="eastAsia"/>
                <w:szCs w:val="21"/>
              </w:rPr>
              <w:t>2002</w:t>
            </w:r>
          </w:p>
          <w:p w14:paraId="4B72D629"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FZ/T 30003</w:t>
            </w:r>
            <w:r>
              <w:rPr>
                <w:rFonts w:ascii="Times New Roman" w:eastAsia="宋体" w:hAnsi="Times New Roman" w:cs="Times New Roman" w:hint="eastAsia"/>
                <w:szCs w:val="21"/>
              </w:rPr>
              <w:t>—</w:t>
            </w:r>
            <w:r>
              <w:rPr>
                <w:rFonts w:ascii="Times New Roman" w:eastAsia="宋体" w:hAnsi="Times New Roman" w:cs="Times New Roman" w:hint="eastAsia"/>
                <w:szCs w:val="21"/>
              </w:rPr>
              <w:t>2009</w:t>
            </w:r>
          </w:p>
          <w:p w14:paraId="0F8EB59E"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16988</w:t>
            </w:r>
            <w:r>
              <w:rPr>
                <w:rFonts w:ascii="Times New Roman" w:eastAsia="宋体" w:hAnsi="Times New Roman" w:cs="Times New Roman" w:hint="eastAsia"/>
                <w:szCs w:val="21"/>
              </w:rPr>
              <w:t>—</w:t>
            </w:r>
            <w:r>
              <w:rPr>
                <w:rFonts w:ascii="Times New Roman" w:eastAsia="宋体" w:hAnsi="Times New Roman" w:cs="Times New Roman" w:hint="eastAsia"/>
                <w:szCs w:val="21"/>
              </w:rPr>
              <w:t>2013</w:t>
            </w:r>
          </w:p>
          <w:p w14:paraId="70DA3641"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38015</w:t>
            </w:r>
            <w:r>
              <w:rPr>
                <w:rFonts w:ascii="Times New Roman" w:eastAsia="宋体" w:hAnsi="Times New Roman" w:cs="Times New Roman" w:hint="eastAsia"/>
                <w:szCs w:val="21"/>
              </w:rPr>
              <w:t>—</w:t>
            </w:r>
            <w:r>
              <w:rPr>
                <w:rFonts w:ascii="Times New Roman" w:eastAsia="宋体" w:hAnsi="Times New Roman" w:cs="Times New Roman" w:hint="eastAsia"/>
                <w:szCs w:val="21"/>
              </w:rPr>
              <w:t>2019</w:t>
            </w:r>
          </w:p>
        </w:tc>
      </w:tr>
      <w:tr w:rsidR="002233FA" w14:paraId="4FF3F23A" w14:textId="77777777" w:rsidTr="00427027">
        <w:trPr>
          <w:trHeight w:val="539"/>
          <w:jc w:val="center"/>
        </w:trPr>
        <w:tc>
          <w:tcPr>
            <w:tcW w:w="492" w:type="pct"/>
            <w:vAlign w:val="center"/>
          </w:tcPr>
          <w:p w14:paraId="4D0C0829"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10</w:t>
            </w:r>
          </w:p>
        </w:tc>
        <w:tc>
          <w:tcPr>
            <w:tcW w:w="2200" w:type="pct"/>
            <w:shd w:val="clear" w:color="auto" w:fill="auto"/>
            <w:vAlign w:val="center"/>
          </w:tcPr>
          <w:p w14:paraId="61A1DBF1" w14:textId="613242F3" w:rsidR="002233FA" w:rsidRDefault="00000000">
            <w:pPr>
              <w:adjustRightInd w:val="0"/>
              <w:snapToGrid w:val="0"/>
              <w:jc w:val="center"/>
              <w:rPr>
                <w:rFonts w:ascii="宋体" w:eastAsia="宋体" w:hAnsi="宋体" w:cs="宋体" w:hint="eastAsia"/>
                <w:szCs w:val="21"/>
                <w:vertAlign w:val="superscript"/>
              </w:rPr>
            </w:pPr>
            <w:r>
              <w:rPr>
                <w:rFonts w:ascii="宋体" w:eastAsia="宋体" w:hAnsi="宋体" w:cs="宋体" w:hint="eastAsia"/>
                <w:szCs w:val="21"/>
              </w:rPr>
              <w:t>绳带要求</w:t>
            </w:r>
          </w:p>
        </w:tc>
        <w:tc>
          <w:tcPr>
            <w:tcW w:w="2308" w:type="pct"/>
            <w:shd w:val="clear" w:color="auto" w:fill="auto"/>
            <w:vAlign w:val="center"/>
          </w:tcPr>
          <w:p w14:paraId="197F9E98" w14:textId="77777777" w:rsidR="002233FA" w:rsidRDefault="00000000">
            <w:pPr>
              <w:adjustRightInd w:val="0"/>
              <w:snapToGrid w:val="0"/>
              <w:jc w:val="center"/>
              <w:rPr>
                <w:rFonts w:ascii="宋体" w:eastAsia="宋体" w:hAnsi="宋体" w:cs="宋体" w:hint="eastAsia"/>
                <w:szCs w:val="21"/>
              </w:rPr>
            </w:pPr>
            <w:r>
              <w:rPr>
                <w:rFonts w:ascii="Times New Roman" w:eastAsia="宋体" w:hAnsi="Times New Roman" w:cs="Times New Roman" w:hint="eastAsia"/>
                <w:szCs w:val="21"/>
              </w:rPr>
              <w:t>GB 31701</w:t>
            </w:r>
            <w:r>
              <w:rPr>
                <w:rFonts w:ascii="Times New Roman" w:eastAsia="宋体" w:hAnsi="Times New Roman" w:cs="Times New Roman" w:hint="eastAsia"/>
                <w:szCs w:val="21"/>
              </w:rPr>
              <w:t>—</w:t>
            </w:r>
            <w:r>
              <w:rPr>
                <w:rFonts w:ascii="Times New Roman" w:eastAsia="宋体" w:hAnsi="Times New Roman" w:cs="Times New Roman" w:hint="eastAsia"/>
                <w:szCs w:val="21"/>
              </w:rPr>
              <w:t>2015</w:t>
            </w:r>
          </w:p>
        </w:tc>
      </w:tr>
      <w:tr w:rsidR="002233FA" w14:paraId="341B3A5D" w14:textId="77777777" w:rsidTr="00427027">
        <w:trPr>
          <w:trHeight w:val="539"/>
          <w:jc w:val="center"/>
        </w:trPr>
        <w:tc>
          <w:tcPr>
            <w:tcW w:w="492" w:type="pct"/>
            <w:vAlign w:val="center"/>
          </w:tcPr>
          <w:p w14:paraId="5CA08012"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11</w:t>
            </w:r>
          </w:p>
        </w:tc>
        <w:tc>
          <w:tcPr>
            <w:tcW w:w="2200" w:type="pct"/>
            <w:vAlign w:val="center"/>
          </w:tcPr>
          <w:p w14:paraId="145E2D0D" w14:textId="0621FEA2" w:rsidR="002233FA" w:rsidRDefault="00000000">
            <w:pPr>
              <w:adjustRightInd w:val="0"/>
              <w:snapToGrid w:val="0"/>
              <w:jc w:val="center"/>
              <w:rPr>
                <w:rFonts w:ascii="宋体" w:eastAsia="宋体" w:hAnsi="宋体" w:cs="宋体" w:hint="eastAsia"/>
                <w:szCs w:val="21"/>
                <w:vertAlign w:val="superscript"/>
              </w:rPr>
            </w:pPr>
            <w:r>
              <w:rPr>
                <w:rFonts w:ascii="宋体" w:eastAsia="宋体" w:hAnsi="宋体" w:cs="宋体" w:hint="eastAsia"/>
                <w:szCs w:val="21"/>
              </w:rPr>
              <w:t>附件锐利性</w:t>
            </w:r>
          </w:p>
        </w:tc>
        <w:tc>
          <w:tcPr>
            <w:tcW w:w="2308" w:type="pct"/>
            <w:vAlign w:val="center"/>
          </w:tcPr>
          <w:p w14:paraId="7BF2FE85" w14:textId="77777777" w:rsidR="002233FA" w:rsidRDefault="00000000">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GB/T 31702-2015</w:t>
            </w:r>
          </w:p>
        </w:tc>
      </w:tr>
      <w:tr w:rsidR="002233FA" w14:paraId="7019A143" w14:textId="77777777" w:rsidTr="00427027">
        <w:trPr>
          <w:trHeight w:val="539"/>
          <w:jc w:val="center"/>
        </w:trPr>
        <w:tc>
          <w:tcPr>
            <w:tcW w:w="492" w:type="pct"/>
            <w:vAlign w:val="center"/>
          </w:tcPr>
          <w:p w14:paraId="139AD9FB"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12</w:t>
            </w:r>
          </w:p>
        </w:tc>
        <w:tc>
          <w:tcPr>
            <w:tcW w:w="2200" w:type="pct"/>
            <w:vAlign w:val="center"/>
          </w:tcPr>
          <w:p w14:paraId="36A91DA5" w14:textId="57201DBF" w:rsidR="002233FA" w:rsidRDefault="00000000">
            <w:pPr>
              <w:adjustRightInd w:val="0"/>
              <w:snapToGrid w:val="0"/>
              <w:jc w:val="center"/>
              <w:rPr>
                <w:rFonts w:ascii="宋体" w:eastAsia="宋体" w:hAnsi="宋体" w:cs="宋体" w:hint="eastAsia"/>
                <w:szCs w:val="21"/>
                <w:vertAlign w:val="superscript"/>
              </w:rPr>
            </w:pPr>
            <w:r>
              <w:rPr>
                <w:rFonts w:ascii="宋体" w:eastAsia="宋体" w:hAnsi="宋体" w:cs="宋体" w:hint="eastAsia"/>
                <w:szCs w:val="21"/>
              </w:rPr>
              <w:t>金属针</w:t>
            </w:r>
          </w:p>
        </w:tc>
        <w:tc>
          <w:tcPr>
            <w:tcW w:w="2308" w:type="pct"/>
            <w:vAlign w:val="center"/>
          </w:tcPr>
          <w:p w14:paraId="10E303E8" w14:textId="77777777" w:rsidR="002233FA" w:rsidRDefault="00000000">
            <w:pPr>
              <w:adjustRightInd w:val="0"/>
              <w:snapToGrid w:val="0"/>
              <w:jc w:val="center"/>
              <w:rPr>
                <w:rFonts w:ascii="宋体" w:eastAsia="宋体" w:hAnsi="宋体" w:cs="宋体" w:hint="eastAsia"/>
                <w:szCs w:val="21"/>
              </w:rPr>
            </w:pPr>
            <w:r>
              <w:rPr>
                <w:rFonts w:ascii="Times New Roman" w:eastAsia="宋体" w:hAnsi="Times New Roman" w:cs="Times New Roman" w:hint="eastAsia"/>
                <w:szCs w:val="21"/>
              </w:rPr>
              <w:t>GB 31701</w:t>
            </w:r>
            <w:r>
              <w:rPr>
                <w:rFonts w:ascii="Times New Roman" w:eastAsia="宋体" w:hAnsi="Times New Roman" w:cs="Times New Roman" w:hint="eastAsia"/>
                <w:szCs w:val="21"/>
              </w:rPr>
              <w:t>—</w:t>
            </w:r>
            <w:r>
              <w:rPr>
                <w:rFonts w:ascii="Times New Roman" w:eastAsia="宋体" w:hAnsi="Times New Roman" w:cs="Times New Roman" w:hint="eastAsia"/>
                <w:szCs w:val="21"/>
              </w:rPr>
              <w:t>2015</w:t>
            </w:r>
          </w:p>
        </w:tc>
      </w:tr>
      <w:tr w:rsidR="002233FA" w14:paraId="2A581F1D" w14:textId="77777777" w:rsidTr="00427027">
        <w:trPr>
          <w:trHeight w:val="539"/>
          <w:jc w:val="center"/>
        </w:trPr>
        <w:tc>
          <w:tcPr>
            <w:tcW w:w="492" w:type="pct"/>
            <w:vAlign w:val="center"/>
          </w:tcPr>
          <w:p w14:paraId="224C7A35" w14:textId="77777777" w:rsidR="002233FA"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13</w:t>
            </w:r>
          </w:p>
        </w:tc>
        <w:tc>
          <w:tcPr>
            <w:tcW w:w="2200" w:type="pct"/>
            <w:vAlign w:val="center"/>
          </w:tcPr>
          <w:p w14:paraId="6AF90843" w14:textId="77777777" w:rsidR="002233FA" w:rsidRDefault="00000000">
            <w:pPr>
              <w:adjustRightInd w:val="0"/>
              <w:snapToGrid w:val="0"/>
              <w:jc w:val="center"/>
              <w:rPr>
                <w:rFonts w:ascii="宋体" w:eastAsia="宋体" w:hAnsi="宋体" w:cs="宋体" w:hint="eastAsia"/>
                <w:szCs w:val="21"/>
              </w:rPr>
            </w:pPr>
            <w:r>
              <w:rPr>
                <w:szCs w:val="22"/>
              </w:rPr>
              <w:t>絮用纤维原料要求</w:t>
            </w:r>
          </w:p>
        </w:tc>
        <w:tc>
          <w:tcPr>
            <w:tcW w:w="2308" w:type="pct"/>
            <w:vAlign w:val="center"/>
          </w:tcPr>
          <w:p w14:paraId="6EBED757" w14:textId="77777777" w:rsidR="002233FA"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GB 18383</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2007 </w:t>
            </w:r>
            <w:r>
              <w:rPr>
                <w:rFonts w:ascii="Times New Roman" w:eastAsia="宋体" w:hAnsi="Times New Roman" w:cs="Times New Roman" w:hint="eastAsia"/>
                <w:szCs w:val="21"/>
                <w:lang w:val="de-DE"/>
              </w:rPr>
              <w:t>5.1</w:t>
            </w:r>
            <w:r>
              <w:rPr>
                <w:rFonts w:ascii="Times New Roman" w:eastAsia="宋体" w:hAnsi="Times New Roman" w:cs="Times New Roman" w:hint="eastAsia"/>
                <w:szCs w:val="21"/>
                <w:lang w:val="de-DE"/>
              </w:rPr>
              <w:t>、</w:t>
            </w:r>
            <w:r>
              <w:rPr>
                <w:rFonts w:ascii="Times New Roman" w:eastAsia="宋体" w:hAnsi="Times New Roman" w:cs="Times New Roman" w:hint="eastAsia"/>
                <w:szCs w:val="21"/>
                <w:lang w:val="de-DE"/>
              </w:rPr>
              <w:t>5.2</w:t>
            </w:r>
            <w:r>
              <w:rPr>
                <w:rFonts w:ascii="Times New Roman" w:eastAsia="宋体" w:hAnsi="Times New Roman" w:cs="Times New Roman" w:hint="eastAsia"/>
                <w:szCs w:val="21"/>
              </w:rPr>
              <w:t>.1.2</w:t>
            </w:r>
            <w:r>
              <w:rPr>
                <w:rFonts w:ascii="Times New Roman" w:eastAsia="宋体" w:hAnsi="Times New Roman" w:cs="Times New Roman" w:hint="eastAsia"/>
                <w:szCs w:val="21"/>
                <w:lang w:val="de-DE"/>
              </w:rPr>
              <w:t>、</w:t>
            </w:r>
            <w:r>
              <w:rPr>
                <w:rFonts w:ascii="Times New Roman" w:eastAsia="宋体" w:hAnsi="Times New Roman" w:cs="Times New Roman" w:hint="eastAsia"/>
                <w:szCs w:val="21"/>
                <w:lang w:val="de-DE"/>
              </w:rPr>
              <w:t>5.2</w:t>
            </w:r>
            <w:r>
              <w:rPr>
                <w:rFonts w:ascii="Times New Roman" w:eastAsia="宋体" w:hAnsi="Times New Roman" w:cs="Times New Roman" w:hint="eastAsia"/>
                <w:szCs w:val="21"/>
              </w:rPr>
              <w:t>.2</w:t>
            </w:r>
            <w:r>
              <w:rPr>
                <w:rFonts w:ascii="Times New Roman" w:eastAsia="宋体" w:hAnsi="Times New Roman" w:cs="Times New Roman" w:hint="eastAsia"/>
                <w:szCs w:val="21"/>
                <w:lang w:val="de-DE"/>
              </w:rPr>
              <w:t>、</w:t>
            </w:r>
            <w:r>
              <w:rPr>
                <w:rFonts w:ascii="Times New Roman" w:eastAsia="宋体" w:hAnsi="Times New Roman" w:cs="Times New Roman" w:hint="eastAsia"/>
                <w:szCs w:val="21"/>
                <w:lang w:val="de-DE"/>
              </w:rPr>
              <w:t>5.2</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hint="eastAsia"/>
                <w:szCs w:val="21"/>
              </w:rPr>
              <w:t>5.2.4</w:t>
            </w:r>
          </w:p>
        </w:tc>
      </w:tr>
    </w:tbl>
    <w:p w14:paraId="04E34621" w14:textId="77777777" w:rsidR="002233FA" w:rsidRDefault="00000000">
      <w:pPr>
        <w:adjustRightInd w:val="0"/>
        <w:snapToGrid w:val="0"/>
        <w:ind w:firstLineChars="200" w:firstLine="420"/>
        <w:rPr>
          <w:rFonts w:ascii="宋体" w:eastAsia="宋体" w:hAnsi="宋体" w:cs="宋体" w:hint="eastAsia"/>
          <w:szCs w:val="21"/>
        </w:rPr>
      </w:pPr>
      <w:r>
        <w:rPr>
          <w:rFonts w:ascii="宋体" w:eastAsia="宋体" w:hAnsi="宋体" w:cs="宋体" w:hint="eastAsia"/>
          <w:szCs w:val="21"/>
        </w:rPr>
        <w:t>执行企业标准、团体标准、地方标准的产品，检验项目参照上述内容执行。</w:t>
      </w:r>
    </w:p>
    <w:p w14:paraId="1E0604EE" w14:textId="77777777" w:rsidR="002233FA"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lastRenderedPageBreak/>
        <w:t>凡是注日期的文件，其随后所有的修改单（不包括勘误的内容）或</w:t>
      </w:r>
      <w:r>
        <w:rPr>
          <w:rFonts w:ascii="Times New Roman" w:eastAsia="宋体" w:hAnsi="Times New Roman" w:cs="Times New Roman" w:hint="eastAsia"/>
          <w:szCs w:val="21"/>
        </w:rPr>
        <w:t>修订版</w:t>
      </w:r>
      <w:r>
        <w:rPr>
          <w:rFonts w:ascii="宋体" w:eastAsia="宋体" w:hAnsi="宋体" w:cs="宋体" w:hint="eastAsia"/>
          <w:szCs w:val="21"/>
        </w:rPr>
        <w:t>不适用于本细则。凡是不注日期的文件，其最新版本适用于本细则。</w:t>
      </w:r>
    </w:p>
    <w:p w14:paraId="67F7E6FD" w14:textId="77777777" w:rsidR="002233FA" w:rsidRDefault="002233FA">
      <w:pPr>
        <w:pStyle w:val="a0"/>
      </w:pPr>
    </w:p>
    <w:p w14:paraId="2C657185" w14:textId="77777777" w:rsidR="002233FA" w:rsidRDefault="00000000">
      <w:pPr>
        <w:spacing w:line="440" w:lineRule="exact"/>
        <w:rPr>
          <w:rFonts w:ascii="Times New Roman" w:eastAsia="黑体" w:hAnsi="Times New Roman" w:cs="Times New Roman"/>
          <w:szCs w:val="21"/>
        </w:rPr>
      </w:pPr>
      <w:r>
        <w:rPr>
          <w:rFonts w:ascii="黑体" w:eastAsia="黑体" w:hAnsi="黑体" w:cs="黑体" w:hint="eastAsia"/>
          <w:szCs w:val="21"/>
        </w:rPr>
        <w:t>3 判定规则</w:t>
      </w:r>
    </w:p>
    <w:p w14:paraId="4AC0CD96" w14:textId="77777777" w:rsidR="002233FA"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3.1依据标准</w:t>
      </w:r>
    </w:p>
    <w:p w14:paraId="619BDE43"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18383</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2007 </w:t>
      </w:r>
      <w:r>
        <w:rPr>
          <w:rFonts w:ascii="Times New Roman" w:eastAsia="宋体" w:hAnsi="Times New Roman" w:cs="Times New Roman" w:hint="eastAsia"/>
          <w:szCs w:val="21"/>
        </w:rPr>
        <w:t>絮用纤维制品通用技术要求</w:t>
      </w:r>
    </w:p>
    <w:p w14:paraId="33AAAA53"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18401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2010 </w:t>
      </w:r>
      <w:r>
        <w:rPr>
          <w:rFonts w:ascii="Times New Roman" w:eastAsia="宋体" w:hAnsi="Times New Roman" w:cs="Times New Roman" w:hint="eastAsia"/>
          <w:szCs w:val="21"/>
        </w:rPr>
        <w:t>国家纺织产品基本安全技术规范</w:t>
      </w:r>
    </w:p>
    <w:p w14:paraId="355500E7"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22854</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2009 </w:t>
      </w:r>
      <w:r>
        <w:rPr>
          <w:rFonts w:ascii="Times New Roman" w:eastAsia="宋体" w:hAnsi="Times New Roman" w:cs="Times New Roman" w:hint="eastAsia"/>
          <w:szCs w:val="21"/>
        </w:rPr>
        <w:t>针织学生服</w:t>
      </w:r>
    </w:p>
    <w:p w14:paraId="19107417"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23328</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2009 </w:t>
      </w:r>
      <w:r>
        <w:rPr>
          <w:rFonts w:ascii="Times New Roman" w:eastAsia="宋体" w:hAnsi="Times New Roman" w:cs="Times New Roman" w:hint="eastAsia"/>
          <w:szCs w:val="21"/>
        </w:rPr>
        <w:t>机织学生服</w:t>
      </w:r>
    </w:p>
    <w:p w14:paraId="2742457D"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29862</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2013 </w:t>
      </w:r>
      <w:r>
        <w:rPr>
          <w:rFonts w:ascii="Times New Roman" w:eastAsia="宋体" w:hAnsi="Times New Roman" w:cs="Times New Roman" w:hint="eastAsia"/>
          <w:szCs w:val="21"/>
        </w:rPr>
        <w:t>纺织品</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纤维含量的标识</w:t>
      </w:r>
    </w:p>
    <w:p w14:paraId="3470898D"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31701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2015 </w:t>
      </w:r>
      <w:r>
        <w:rPr>
          <w:rFonts w:ascii="Times New Roman" w:eastAsia="宋体" w:hAnsi="Times New Roman" w:cs="Times New Roman" w:hint="eastAsia"/>
          <w:szCs w:val="21"/>
        </w:rPr>
        <w:t>婴幼儿及儿童纺织产品安全技术规范</w:t>
      </w:r>
    </w:p>
    <w:p w14:paraId="5C59C874" w14:textId="77777777" w:rsidR="002233FA"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GB/T 31888</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2015 </w:t>
      </w:r>
      <w:r>
        <w:rPr>
          <w:rFonts w:ascii="Times New Roman" w:eastAsia="宋体" w:hAnsi="Times New Roman" w:cs="Times New Roman" w:hint="eastAsia"/>
          <w:szCs w:val="21"/>
        </w:rPr>
        <w:t>中小学生校服</w:t>
      </w:r>
    </w:p>
    <w:p w14:paraId="7B6BE8FF" w14:textId="77777777" w:rsidR="002233FA"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现行有效的企业标准、团体标准、地方标准及产品明示质量要求</w:t>
      </w:r>
    </w:p>
    <w:p w14:paraId="75D67D30" w14:textId="77777777" w:rsidR="002233FA"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3.2判定原则</w:t>
      </w:r>
    </w:p>
    <w:p w14:paraId="408D92B3" w14:textId="77777777" w:rsidR="002233FA"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经检验，检验项目全部合格，判定为被抽查产品所检项目未发现不合格；检验项目中任一项或一项以上不合格，判定为被抽查产品不合格。</w:t>
      </w:r>
    </w:p>
    <w:p w14:paraId="1241A509" w14:textId="77777777" w:rsidR="002233FA"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若被检产品明示的质量要求高于本细则中检验项目依据的标准要求时，应按被检产品明示的质量要求判定。</w:t>
      </w:r>
    </w:p>
    <w:p w14:paraId="7B651319" w14:textId="77777777" w:rsidR="002233FA"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若被检产品明示的质量要求低于本细则中检验项目依据的强制性标准要求时，应按照强制性标准要求判定。</w:t>
      </w:r>
    </w:p>
    <w:p w14:paraId="6F9A9533" w14:textId="77777777" w:rsidR="002233FA"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若被检产品明示的质量要求低于或包含本细则中检验项目依据的推荐性标准要求时，应以被检产品明示的质量要求判定。</w:t>
      </w:r>
    </w:p>
    <w:p w14:paraId="185AADC1" w14:textId="77777777" w:rsidR="002233FA"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若被检产品明示的质量要求缺少本细则中检验项目依据的强制性标准要求时，应按照强制性标准要求判定。</w:t>
      </w:r>
    </w:p>
    <w:p w14:paraId="69C89210" w14:textId="77777777" w:rsidR="002233FA"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若被检产品明示的质量要求缺少本细则中检验项目依据的推荐性标准要求时，该项目不参与判定。</w:t>
      </w:r>
    </w:p>
    <w:p w14:paraId="4E985E8E" w14:textId="77777777" w:rsidR="002233FA" w:rsidRDefault="00000000">
      <w:pPr>
        <w:spacing w:line="440" w:lineRule="exact"/>
        <w:rPr>
          <w:rFonts w:ascii="黑体" w:eastAsia="黑体" w:hAnsi="黑体" w:cs="黑体" w:hint="eastAsia"/>
          <w:szCs w:val="21"/>
        </w:rPr>
      </w:pPr>
      <w:r>
        <w:rPr>
          <w:rFonts w:ascii="黑体" w:eastAsia="黑体" w:hAnsi="黑体" w:cs="黑体" w:hint="eastAsia"/>
          <w:szCs w:val="21"/>
        </w:rPr>
        <w:t>4 附则</w:t>
      </w:r>
    </w:p>
    <w:p w14:paraId="46705942" w14:textId="77777777" w:rsidR="002233FA"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t>（第二批）的通告》中的《西藏自治区学生校服产品质量监督抽查实施细则（</w:t>
      </w:r>
      <w:r>
        <w:rPr>
          <w:rFonts w:hint="eastAsia"/>
          <w:color w:val="000000"/>
          <w:szCs w:val="21"/>
        </w:rPr>
        <w:t>2024</w:t>
      </w:r>
      <w:r>
        <w:rPr>
          <w:rFonts w:hint="eastAsia"/>
          <w:color w:val="000000"/>
          <w:szCs w:val="21"/>
        </w:rPr>
        <w:t>年版）》和《西藏自治区幼儿园园服产品质量监督抽查实施细则（</w:t>
      </w:r>
      <w:r>
        <w:rPr>
          <w:rFonts w:hint="eastAsia"/>
          <w:color w:val="000000"/>
          <w:szCs w:val="21"/>
        </w:rPr>
        <w:t>2024</w:t>
      </w:r>
      <w:r>
        <w:rPr>
          <w:rFonts w:hint="eastAsia"/>
          <w:color w:val="000000"/>
          <w:szCs w:val="21"/>
        </w:rPr>
        <w:t>年版）》。</w:t>
      </w:r>
    </w:p>
    <w:p w14:paraId="5F1D137D" w14:textId="77777777" w:rsidR="002233FA" w:rsidRDefault="002233FA">
      <w:pPr>
        <w:spacing w:line="440" w:lineRule="exact"/>
        <w:ind w:firstLineChars="200" w:firstLine="420"/>
        <w:rPr>
          <w:rFonts w:ascii="宋体" w:eastAsia="宋体" w:hAnsi="宋体" w:cs="宋体" w:hint="eastAsia"/>
          <w:szCs w:val="21"/>
        </w:rPr>
      </w:pPr>
    </w:p>
    <w:sectPr w:rsidR="002233FA">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1A685" w14:textId="77777777" w:rsidR="00341BC0" w:rsidRDefault="00341BC0">
      <w:r>
        <w:separator/>
      </w:r>
    </w:p>
  </w:endnote>
  <w:endnote w:type="continuationSeparator" w:id="0">
    <w:p w14:paraId="39B0F19F" w14:textId="77777777" w:rsidR="00341BC0" w:rsidRDefault="0034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C92EF" w14:textId="77777777" w:rsidR="002233FA" w:rsidRDefault="00000000">
    <w:pPr>
      <w:pStyle w:val="a9"/>
    </w:pPr>
    <w:r>
      <w:rPr>
        <w:noProof/>
      </w:rPr>
      <mc:AlternateContent>
        <mc:Choice Requires="wps">
          <w:drawing>
            <wp:anchor distT="0" distB="0" distL="114300" distR="114300" simplePos="0" relativeHeight="251659264" behindDoc="0" locked="0" layoutInCell="1" allowOverlap="1" wp14:anchorId="625240D7" wp14:editId="088E6594">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DBA0B4" w14:textId="77777777" w:rsidR="002233FA" w:rsidRDefault="00000000">
                          <w:pPr>
                            <w:pStyle w:val="a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25240D7"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59DBA0B4" w14:textId="77777777" w:rsidR="002233FA" w:rsidRDefault="00000000">
                    <w:pPr>
                      <w:pStyle w:val="a9"/>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A54CF" w14:textId="77777777" w:rsidR="00341BC0" w:rsidRDefault="00341BC0">
      <w:r>
        <w:separator/>
      </w:r>
    </w:p>
  </w:footnote>
  <w:footnote w:type="continuationSeparator" w:id="0">
    <w:p w14:paraId="5FE8D53C" w14:textId="77777777" w:rsidR="00341BC0" w:rsidRDefault="00341B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NjODg4ZmYzNTc2MzhiNDg2Y2E5ZWMzMjc3NjE2NmUifQ=="/>
  </w:docVars>
  <w:rsids>
    <w:rsidRoot w:val="005A6D56"/>
    <w:rsid w:val="BCDF1399"/>
    <w:rsid w:val="BFBDDEAB"/>
    <w:rsid w:val="D5EFF2CE"/>
    <w:rsid w:val="D7EFAE5A"/>
    <w:rsid w:val="DF692C2F"/>
    <w:rsid w:val="EB2FF50C"/>
    <w:rsid w:val="EBDB6517"/>
    <w:rsid w:val="ECEB5E89"/>
    <w:rsid w:val="F3F5F26D"/>
    <w:rsid w:val="F757E1BA"/>
    <w:rsid w:val="F8FEF5E6"/>
    <w:rsid w:val="F93E33D9"/>
    <w:rsid w:val="FBDD0583"/>
    <w:rsid w:val="FD7EA311"/>
    <w:rsid w:val="FDD9AF9E"/>
    <w:rsid w:val="FED79133"/>
    <w:rsid w:val="FF7EEC09"/>
    <w:rsid w:val="FFFC13B0"/>
    <w:rsid w:val="FFFD861B"/>
    <w:rsid w:val="FFFE9FAC"/>
    <w:rsid w:val="001F0AD6"/>
    <w:rsid w:val="00216AB1"/>
    <w:rsid w:val="002233FA"/>
    <w:rsid w:val="002A461C"/>
    <w:rsid w:val="00333A2A"/>
    <w:rsid w:val="00341BC0"/>
    <w:rsid w:val="00376C30"/>
    <w:rsid w:val="003F2BF5"/>
    <w:rsid w:val="00427027"/>
    <w:rsid w:val="004F7D0C"/>
    <w:rsid w:val="00534519"/>
    <w:rsid w:val="005A6D56"/>
    <w:rsid w:val="00725FB2"/>
    <w:rsid w:val="00796095"/>
    <w:rsid w:val="008767F4"/>
    <w:rsid w:val="00893113"/>
    <w:rsid w:val="008959A8"/>
    <w:rsid w:val="008A5DF8"/>
    <w:rsid w:val="00995461"/>
    <w:rsid w:val="009D3979"/>
    <w:rsid w:val="00A32EEA"/>
    <w:rsid w:val="00AF4851"/>
    <w:rsid w:val="00B2265C"/>
    <w:rsid w:val="00C26797"/>
    <w:rsid w:val="00CA78E8"/>
    <w:rsid w:val="00D10603"/>
    <w:rsid w:val="00D35ADE"/>
    <w:rsid w:val="00D37BCB"/>
    <w:rsid w:val="00DB6FBA"/>
    <w:rsid w:val="00F207F7"/>
    <w:rsid w:val="0175510A"/>
    <w:rsid w:val="01E22095"/>
    <w:rsid w:val="021E65DB"/>
    <w:rsid w:val="03092820"/>
    <w:rsid w:val="03B60BF9"/>
    <w:rsid w:val="042E253E"/>
    <w:rsid w:val="04A20987"/>
    <w:rsid w:val="04BA0D70"/>
    <w:rsid w:val="04C42EA2"/>
    <w:rsid w:val="04D83B6A"/>
    <w:rsid w:val="055C0FAB"/>
    <w:rsid w:val="0621040A"/>
    <w:rsid w:val="06915006"/>
    <w:rsid w:val="073051A4"/>
    <w:rsid w:val="07391925"/>
    <w:rsid w:val="08251EAA"/>
    <w:rsid w:val="091C32AD"/>
    <w:rsid w:val="09892A05"/>
    <w:rsid w:val="09D35BF6"/>
    <w:rsid w:val="0A577EA6"/>
    <w:rsid w:val="0AD003B2"/>
    <w:rsid w:val="0AF129C4"/>
    <w:rsid w:val="0AFE344A"/>
    <w:rsid w:val="0B2E0A79"/>
    <w:rsid w:val="0C6531BD"/>
    <w:rsid w:val="0C712FBD"/>
    <w:rsid w:val="0C7F12F7"/>
    <w:rsid w:val="0CCF38FF"/>
    <w:rsid w:val="0CD52552"/>
    <w:rsid w:val="0CDB522D"/>
    <w:rsid w:val="0CEF22D8"/>
    <w:rsid w:val="0D1D1636"/>
    <w:rsid w:val="0DEE56BA"/>
    <w:rsid w:val="0EAA4EB7"/>
    <w:rsid w:val="0FE31B58"/>
    <w:rsid w:val="1037379A"/>
    <w:rsid w:val="10696601"/>
    <w:rsid w:val="106E264D"/>
    <w:rsid w:val="108E149B"/>
    <w:rsid w:val="10B464C1"/>
    <w:rsid w:val="115A63CB"/>
    <w:rsid w:val="118A13C5"/>
    <w:rsid w:val="11A06856"/>
    <w:rsid w:val="11A80907"/>
    <w:rsid w:val="11BA57FF"/>
    <w:rsid w:val="11CE35B2"/>
    <w:rsid w:val="120237D7"/>
    <w:rsid w:val="123A3DD7"/>
    <w:rsid w:val="129E2F84"/>
    <w:rsid w:val="12BF3A5C"/>
    <w:rsid w:val="12F8527E"/>
    <w:rsid w:val="13AC4B87"/>
    <w:rsid w:val="14757D15"/>
    <w:rsid w:val="147B1CC2"/>
    <w:rsid w:val="149955C7"/>
    <w:rsid w:val="152C0D1B"/>
    <w:rsid w:val="15891CCA"/>
    <w:rsid w:val="15C2502C"/>
    <w:rsid w:val="16A85E99"/>
    <w:rsid w:val="16E66CA8"/>
    <w:rsid w:val="17C90AA4"/>
    <w:rsid w:val="197F131F"/>
    <w:rsid w:val="199143EE"/>
    <w:rsid w:val="19BF2ED3"/>
    <w:rsid w:val="1ADE6BE3"/>
    <w:rsid w:val="1B267FBB"/>
    <w:rsid w:val="1BFE03CE"/>
    <w:rsid w:val="1C2F094C"/>
    <w:rsid w:val="1C4F709D"/>
    <w:rsid w:val="1C90227C"/>
    <w:rsid w:val="1C98639D"/>
    <w:rsid w:val="1DF24184"/>
    <w:rsid w:val="1DF52155"/>
    <w:rsid w:val="1E425E0F"/>
    <w:rsid w:val="1EFF4DAB"/>
    <w:rsid w:val="20CC7DDB"/>
    <w:rsid w:val="21D44790"/>
    <w:rsid w:val="21EC5618"/>
    <w:rsid w:val="2262063B"/>
    <w:rsid w:val="23C02279"/>
    <w:rsid w:val="25796649"/>
    <w:rsid w:val="26144D71"/>
    <w:rsid w:val="266D2263"/>
    <w:rsid w:val="2858552C"/>
    <w:rsid w:val="293B1047"/>
    <w:rsid w:val="29E240CE"/>
    <w:rsid w:val="29E7300B"/>
    <w:rsid w:val="2A2658E2"/>
    <w:rsid w:val="2B7C25B4"/>
    <w:rsid w:val="2BD433A9"/>
    <w:rsid w:val="2C3D3605"/>
    <w:rsid w:val="2C6721E1"/>
    <w:rsid w:val="2D494836"/>
    <w:rsid w:val="2D765371"/>
    <w:rsid w:val="2DB16E43"/>
    <w:rsid w:val="2DC810BF"/>
    <w:rsid w:val="2DDE357F"/>
    <w:rsid w:val="2E064A6C"/>
    <w:rsid w:val="2E460DB1"/>
    <w:rsid w:val="2EBC6DBA"/>
    <w:rsid w:val="2EBF68AD"/>
    <w:rsid w:val="2F5514A4"/>
    <w:rsid w:val="305A65C5"/>
    <w:rsid w:val="31682C84"/>
    <w:rsid w:val="31D87E64"/>
    <w:rsid w:val="31F7017C"/>
    <w:rsid w:val="321B1AA4"/>
    <w:rsid w:val="321B766A"/>
    <w:rsid w:val="321D1044"/>
    <w:rsid w:val="3244724D"/>
    <w:rsid w:val="32997EC6"/>
    <w:rsid w:val="341B4A8C"/>
    <w:rsid w:val="35126805"/>
    <w:rsid w:val="35352E7D"/>
    <w:rsid w:val="356D6ABA"/>
    <w:rsid w:val="36271703"/>
    <w:rsid w:val="36731D53"/>
    <w:rsid w:val="36DF1167"/>
    <w:rsid w:val="370B658B"/>
    <w:rsid w:val="39180AEB"/>
    <w:rsid w:val="392531C1"/>
    <w:rsid w:val="3AA60379"/>
    <w:rsid w:val="3AAD7959"/>
    <w:rsid w:val="3B037579"/>
    <w:rsid w:val="3B2F036E"/>
    <w:rsid w:val="3B3B373B"/>
    <w:rsid w:val="3B4A51A8"/>
    <w:rsid w:val="3B9987EE"/>
    <w:rsid w:val="3BB476E8"/>
    <w:rsid w:val="3BCC4363"/>
    <w:rsid w:val="3C482015"/>
    <w:rsid w:val="3C4F1C71"/>
    <w:rsid w:val="3CF61143"/>
    <w:rsid w:val="3CF74EBC"/>
    <w:rsid w:val="3CFD4BC8"/>
    <w:rsid w:val="3D18555E"/>
    <w:rsid w:val="3D211F38"/>
    <w:rsid w:val="3D7E1C21"/>
    <w:rsid w:val="3E2972F7"/>
    <w:rsid w:val="3E8567C1"/>
    <w:rsid w:val="3EFBAB58"/>
    <w:rsid w:val="3F9702CA"/>
    <w:rsid w:val="3FC87482"/>
    <w:rsid w:val="408C5260"/>
    <w:rsid w:val="40B90E06"/>
    <w:rsid w:val="411E7B4B"/>
    <w:rsid w:val="41650F8E"/>
    <w:rsid w:val="41855BCB"/>
    <w:rsid w:val="41C55588"/>
    <w:rsid w:val="41DE3305"/>
    <w:rsid w:val="432246EB"/>
    <w:rsid w:val="4344481F"/>
    <w:rsid w:val="43BE1B82"/>
    <w:rsid w:val="43C42299"/>
    <w:rsid w:val="43E010AB"/>
    <w:rsid w:val="43F77637"/>
    <w:rsid w:val="440F5D26"/>
    <w:rsid w:val="452A328D"/>
    <w:rsid w:val="45684BA8"/>
    <w:rsid w:val="45A97DC7"/>
    <w:rsid w:val="470B35D1"/>
    <w:rsid w:val="47D40997"/>
    <w:rsid w:val="47E31325"/>
    <w:rsid w:val="47E863B1"/>
    <w:rsid w:val="486A7600"/>
    <w:rsid w:val="488937B4"/>
    <w:rsid w:val="48C164DA"/>
    <w:rsid w:val="4961028C"/>
    <w:rsid w:val="4A1E1CDA"/>
    <w:rsid w:val="4A520AB3"/>
    <w:rsid w:val="4AE32F36"/>
    <w:rsid w:val="4B097BF2"/>
    <w:rsid w:val="4B3F7861"/>
    <w:rsid w:val="4B7F1109"/>
    <w:rsid w:val="4C31571C"/>
    <w:rsid w:val="4C707740"/>
    <w:rsid w:val="4C993E74"/>
    <w:rsid w:val="4D44005F"/>
    <w:rsid w:val="4DDA060D"/>
    <w:rsid w:val="4DFA480C"/>
    <w:rsid w:val="4E1833F4"/>
    <w:rsid w:val="4E1F1EAC"/>
    <w:rsid w:val="4ED6366F"/>
    <w:rsid w:val="4FAF3FA3"/>
    <w:rsid w:val="506A1724"/>
    <w:rsid w:val="50CA095D"/>
    <w:rsid w:val="518C7E71"/>
    <w:rsid w:val="519D207E"/>
    <w:rsid w:val="520B641F"/>
    <w:rsid w:val="52731B00"/>
    <w:rsid w:val="529769A0"/>
    <w:rsid w:val="53240614"/>
    <w:rsid w:val="533237F6"/>
    <w:rsid w:val="54696247"/>
    <w:rsid w:val="549B217C"/>
    <w:rsid w:val="54E029AD"/>
    <w:rsid w:val="54E90D58"/>
    <w:rsid w:val="55D3606E"/>
    <w:rsid w:val="55E93AE3"/>
    <w:rsid w:val="56372AA1"/>
    <w:rsid w:val="570A4BCB"/>
    <w:rsid w:val="57130317"/>
    <w:rsid w:val="572A3E6B"/>
    <w:rsid w:val="577B5169"/>
    <w:rsid w:val="5856759A"/>
    <w:rsid w:val="585B059D"/>
    <w:rsid w:val="58B5343B"/>
    <w:rsid w:val="59831B59"/>
    <w:rsid w:val="5A1D0200"/>
    <w:rsid w:val="5A23076E"/>
    <w:rsid w:val="5A407A4A"/>
    <w:rsid w:val="5B3648CE"/>
    <w:rsid w:val="5B38744D"/>
    <w:rsid w:val="5B7D11B9"/>
    <w:rsid w:val="5BB3554A"/>
    <w:rsid w:val="5C6F198F"/>
    <w:rsid w:val="5DAD53F7"/>
    <w:rsid w:val="5DB94250"/>
    <w:rsid w:val="5DDC7A8A"/>
    <w:rsid w:val="61842912"/>
    <w:rsid w:val="62E018F9"/>
    <w:rsid w:val="63F027F1"/>
    <w:rsid w:val="64754794"/>
    <w:rsid w:val="64DB373E"/>
    <w:rsid w:val="650C50F9"/>
    <w:rsid w:val="65F22540"/>
    <w:rsid w:val="661F45FA"/>
    <w:rsid w:val="66487045"/>
    <w:rsid w:val="667A42E4"/>
    <w:rsid w:val="66867883"/>
    <w:rsid w:val="66B54875"/>
    <w:rsid w:val="66FCE7AE"/>
    <w:rsid w:val="67D363A2"/>
    <w:rsid w:val="67D60A87"/>
    <w:rsid w:val="6942733B"/>
    <w:rsid w:val="69651F08"/>
    <w:rsid w:val="69B1626F"/>
    <w:rsid w:val="6A9E5F94"/>
    <w:rsid w:val="6B2018FE"/>
    <w:rsid w:val="6B4D2A2F"/>
    <w:rsid w:val="6BA35312"/>
    <w:rsid w:val="6C2471CC"/>
    <w:rsid w:val="6C9060FD"/>
    <w:rsid w:val="6CA721E1"/>
    <w:rsid w:val="6CE87DC7"/>
    <w:rsid w:val="6D4274C8"/>
    <w:rsid w:val="6D445FFE"/>
    <w:rsid w:val="6D614BF6"/>
    <w:rsid w:val="6E0D4393"/>
    <w:rsid w:val="6EBA3E17"/>
    <w:rsid w:val="6EC9405A"/>
    <w:rsid w:val="6EF07839"/>
    <w:rsid w:val="6F0E4901"/>
    <w:rsid w:val="6F40431D"/>
    <w:rsid w:val="6FD6478C"/>
    <w:rsid w:val="708A2EF1"/>
    <w:rsid w:val="70CF59C3"/>
    <w:rsid w:val="70EB475C"/>
    <w:rsid w:val="72B27B5F"/>
    <w:rsid w:val="737E4439"/>
    <w:rsid w:val="7394E812"/>
    <w:rsid w:val="73B92623"/>
    <w:rsid w:val="74470699"/>
    <w:rsid w:val="746D0E7A"/>
    <w:rsid w:val="749B7A5D"/>
    <w:rsid w:val="74DD616A"/>
    <w:rsid w:val="75014A1B"/>
    <w:rsid w:val="7546228F"/>
    <w:rsid w:val="758F6D9F"/>
    <w:rsid w:val="76136DEC"/>
    <w:rsid w:val="76F140CA"/>
    <w:rsid w:val="772462D2"/>
    <w:rsid w:val="7836450F"/>
    <w:rsid w:val="78CD390E"/>
    <w:rsid w:val="78EF290F"/>
    <w:rsid w:val="79DD6C0C"/>
    <w:rsid w:val="7A814209"/>
    <w:rsid w:val="7A9B68AB"/>
    <w:rsid w:val="7C077F70"/>
    <w:rsid w:val="7C3F3BAE"/>
    <w:rsid w:val="7CAA54CB"/>
    <w:rsid w:val="7CBD2676"/>
    <w:rsid w:val="7D2A5512"/>
    <w:rsid w:val="7D634752"/>
    <w:rsid w:val="7D734D87"/>
    <w:rsid w:val="7DBC613A"/>
    <w:rsid w:val="7DFFE62A"/>
    <w:rsid w:val="7E054EEF"/>
    <w:rsid w:val="7E3A3C72"/>
    <w:rsid w:val="7E9C4954"/>
    <w:rsid w:val="7EB10D93"/>
    <w:rsid w:val="7EE30820"/>
    <w:rsid w:val="7F6D06E0"/>
    <w:rsid w:val="7F9E52CA"/>
    <w:rsid w:val="7FBF80E4"/>
    <w:rsid w:val="7FC93EBA"/>
    <w:rsid w:val="7FD71AE0"/>
    <w:rsid w:val="7FFF0C66"/>
    <w:rsid w:val="8BEF4529"/>
    <w:rsid w:val="ABFFB753"/>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473138"/>
  <w15:docId w15:val="{EF53C3C6-D1AB-4CAA-AA2E-D9AEEC7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uiPriority w:val="99"/>
    <w:unhideWhenUsed/>
    <w:qFormat/>
    <w:rPr>
      <w:rFonts w:ascii="宋体" w:eastAsia="宋体" w:hAnsi="Courier New" w:cs="Times New Roman"/>
      <w:kern w:val="0"/>
      <w:sz w:val="20"/>
      <w:szCs w:val="20"/>
    </w:rPr>
  </w:style>
  <w:style w:type="paragraph" w:styleId="a4">
    <w:name w:val="Normal Indent"/>
    <w:basedOn w:val="a"/>
    <w:uiPriority w:val="99"/>
    <w:qFormat/>
    <w:pPr>
      <w:ind w:firstLineChars="200" w:firstLine="420"/>
    </w:pPr>
    <w:rPr>
      <w:rFonts w:ascii="Times New Roman" w:eastAsia="仿宋" w:hAnsi="Times New Roman"/>
    </w:rPr>
  </w:style>
  <w:style w:type="paragraph" w:styleId="a5">
    <w:name w:val="annotation text"/>
    <w:basedOn w:val="a"/>
    <w:link w:val="a6"/>
    <w:qFormat/>
    <w:pPr>
      <w:jc w:val="left"/>
    </w:p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rPr>
      <w:sz w:val="24"/>
    </w:rPr>
  </w:style>
  <w:style w:type="paragraph" w:styleId="ae">
    <w:name w:val="annotation subject"/>
    <w:basedOn w:val="a5"/>
    <w:next w:val="a5"/>
    <w:link w:val="af"/>
    <w:qFormat/>
    <w:rPr>
      <w:b/>
      <w:bCs/>
    </w:rPr>
  </w:style>
  <w:style w:type="table" w:styleId="af0">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1"/>
    <w:qFormat/>
    <w:rPr>
      <w:sz w:val="21"/>
      <w:szCs w:val="21"/>
    </w:rPr>
  </w:style>
  <w:style w:type="character" w:customStyle="1" w:styleId="fontstyle01">
    <w:name w:val="fontstyle01"/>
    <w:qFormat/>
    <w:rPr>
      <w:rFonts w:ascii="宋体" w:eastAsia="宋体" w:hAnsi="宋体" w:hint="eastAsia"/>
      <w:color w:val="000000"/>
      <w:sz w:val="22"/>
      <w:szCs w:val="22"/>
    </w:rPr>
  </w:style>
  <w:style w:type="character" w:customStyle="1" w:styleId="ac">
    <w:name w:val="页眉 字符"/>
    <w:basedOn w:val="a1"/>
    <w:link w:val="ab"/>
    <w:qFormat/>
    <w:rPr>
      <w:rFonts w:asciiTheme="minorHAnsi" w:eastAsiaTheme="minorEastAsia" w:hAnsiTheme="minorHAnsi" w:cstheme="minorBidi"/>
      <w:kern w:val="2"/>
      <w:sz w:val="18"/>
      <w:szCs w:val="18"/>
      <w:lang w:bidi="ar-SA"/>
    </w:rPr>
  </w:style>
  <w:style w:type="character" w:customStyle="1" w:styleId="aa">
    <w:name w:val="页脚 字符"/>
    <w:basedOn w:val="a1"/>
    <w:link w:val="a9"/>
    <w:qFormat/>
    <w:rPr>
      <w:rFonts w:asciiTheme="minorHAnsi" w:eastAsiaTheme="minorEastAsia" w:hAnsiTheme="minorHAnsi" w:cstheme="minorBidi"/>
      <w:kern w:val="2"/>
      <w:sz w:val="18"/>
      <w:szCs w:val="18"/>
      <w:lang w:bidi="ar-SA"/>
    </w:rPr>
  </w:style>
  <w:style w:type="character" w:customStyle="1" w:styleId="a6">
    <w:name w:val="批注文字 字符"/>
    <w:basedOn w:val="a1"/>
    <w:link w:val="a5"/>
    <w:qFormat/>
    <w:rPr>
      <w:rFonts w:asciiTheme="minorHAnsi" w:eastAsiaTheme="minorEastAsia" w:hAnsiTheme="minorHAnsi" w:cstheme="minorBidi"/>
      <w:kern w:val="2"/>
      <w:sz w:val="21"/>
      <w:szCs w:val="24"/>
    </w:rPr>
  </w:style>
  <w:style w:type="character" w:customStyle="1" w:styleId="af">
    <w:name w:val="批注主题 字符"/>
    <w:basedOn w:val="a6"/>
    <w:link w:val="ae"/>
    <w:qFormat/>
    <w:rPr>
      <w:rFonts w:asciiTheme="minorHAnsi" w:eastAsiaTheme="minorEastAsia" w:hAnsiTheme="minorHAnsi" w:cstheme="minorBidi"/>
      <w:b/>
      <w:bCs/>
      <w:kern w:val="2"/>
      <w:sz w:val="21"/>
      <w:szCs w:val="24"/>
    </w:rPr>
  </w:style>
  <w:style w:type="character" w:customStyle="1" w:styleId="a8">
    <w:name w:val="批注框文本 字符"/>
    <w:basedOn w:val="a1"/>
    <w:link w:val="a7"/>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767</Words>
  <Characters>1245</Characters>
  <Application>Microsoft Office Word</Application>
  <DocSecurity>0</DocSecurity>
  <Lines>95</Lines>
  <Paragraphs>134</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任婷</cp:lastModifiedBy>
  <cp:revision>14</cp:revision>
  <dcterms:created xsi:type="dcterms:W3CDTF">2014-10-31T04:08:00Z</dcterms:created>
  <dcterms:modified xsi:type="dcterms:W3CDTF">2025-04-14T02:57:00Z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77C28AAD29FA4867A8D8560D3B13FBCF_13</vt:lpwstr>
  </property>
  <property fmtid="{D5CDD505-2E9C-101B-9397-08002B2CF9AE}" pid="4" name="KSOTemplateDocerSaveRecord">
    <vt:lpwstr>eyJoZGlkIjoiNjk1NzU1NTFlMjIzM2Q4ZTM1ZTIwMmQzY2I0YzYzMTEiLCJ1c2VySWQiOiIzNTk4MzExODIifQ==</vt:lpwstr>
  </property>
</Properties>
</file>